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39" w:rsidRPr="002777D2" w:rsidRDefault="0061440A" w:rsidP="00277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777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22739" w:rsidRPr="002777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Modélisation de la phase </w:t>
      </w:r>
      <w:r w:rsidR="00CA69BE" w:rsidRPr="002777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d’absorption</w:t>
      </w:r>
      <w:r w:rsidR="00022739" w:rsidRPr="002777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d’un cycle à absorption solaire </w:t>
      </w:r>
      <w:r w:rsidR="002777D2" w:rsidRPr="002777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</w:t>
      </w:r>
      <w:r w:rsidR="00022739" w:rsidRPr="002777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utilisant le couple </w:t>
      </w:r>
      <w:r w:rsidR="002777D2" w:rsidRPr="002777D2">
        <w:rPr>
          <w:rFonts w:asciiTheme="majorBidi" w:hAnsiTheme="majorBidi" w:cstheme="majorBidi"/>
          <w:b/>
          <w:bCs/>
          <w:sz w:val="24"/>
          <w:szCs w:val="24"/>
        </w:rPr>
        <w:t>NH</w:t>
      </w:r>
      <w:r w:rsidR="002777D2" w:rsidRPr="002777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2777D2" w:rsidRPr="002777D2">
        <w:rPr>
          <w:rFonts w:asciiTheme="majorBidi" w:hAnsiTheme="majorBidi" w:cstheme="majorBidi"/>
          <w:b/>
          <w:bCs/>
          <w:sz w:val="24"/>
          <w:szCs w:val="24"/>
        </w:rPr>
        <w:t>-H</w:t>
      </w:r>
      <w:r w:rsidR="002777D2" w:rsidRPr="002777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2777D2" w:rsidRPr="002777D2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022739" w:rsidRPr="002777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vue du stockage de l’énergie</w:t>
      </w:r>
    </w:p>
    <w:p w:rsidR="002777D2" w:rsidRPr="00524904" w:rsidRDefault="002777D2" w:rsidP="002777D2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24904">
        <w:rPr>
          <w:rFonts w:asciiTheme="majorBidi" w:hAnsiTheme="majorBidi" w:cstheme="majorBidi"/>
          <w:b/>
          <w:bCs/>
          <w:sz w:val="20"/>
          <w:szCs w:val="20"/>
        </w:rPr>
        <w:t>Hadheg Mohamed</w:t>
      </w:r>
      <w:r w:rsidRPr="00524904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*</w:t>
      </w:r>
      <w:r w:rsidRPr="00524904">
        <w:rPr>
          <w:rFonts w:asciiTheme="majorBidi" w:hAnsiTheme="majorBidi" w:cstheme="majorBidi"/>
          <w:b/>
          <w:bCs/>
          <w:sz w:val="20"/>
          <w:szCs w:val="20"/>
        </w:rPr>
        <w:t>, Ammar Ben Brahim</w:t>
      </w:r>
    </w:p>
    <w:p w:rsidR="002777D2" w:rsidRDefault="00E167B3" w:rsidP="002777D2">
      <w:pPr>
        <w:jc w:val="both"/>
        <w:rPr>
          <w:rFonts w:asciiTheme="majorBidi" w:hAnsiTheme="majorBidi" w:cstheme="majorBidi"/>
          <w:sz w:val="20"/>
          <w:szCs w:val="20"/>
        </w:rPr>
      </w:pPr>
      <w:r w:rsidRPr="00E167B3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6.45pt;width:314.25pt;height:0;z-index:251660288" o:connectortype="straight"/>
        </w:pict>
      </w:r>
      <w:r w:rsidR="002777D2" w:rsidRPr="00524904">
        <w:rPr>
          <w:rFonts w:asciiTheme="majorBidi" w:hAnsiTheme="majorBidi" w:cstheme="majorBidi"/>
          <w:b/>
          <w:bCs/>
          <w:sz w:val="20"/>
          <w:szCs w:val="20"/>
        </w:rPr>
        <w:t>U</w:t>
      </w:r>
      <w:r w:rsidR="002777D2" w:rsidRPr="00524904">
        <w:rPr>
          <w:rFonts w:asciiTheme="majorBidi" w:hAnsiTheme="majorBidi" w:cstheme="majorBidi"/>
          <w:sz w:val="20"/>
          <w:szCs w:val="20"/>
        </w:rPr>
        <w:t xml:space="preserve">nité de </w:t>
      </w:r>
      <w:r w:rsidR="002777D2" w:rsidRPr="00524904">
        <w:rPr>
          <w:rFonts w:asciiTheme="majorBidi" w:hAnsiTheme="majorBidi" w:cstheme="majorBidi"/>
          <w:b/>
          <w:bCs/>
          <w:sz w:val="20"/>
          <w:szCs w:val="20"/>
        </w:rPr>
        <w:t>R</w:t>
      </w:r>
      <w:r w:rsidR="002777D2" w:rsidRPr="00524904">
        <w:rPr>
          <w:rFonts w:asciiTheme="majorBidi" w:hAnsiTheme="majorBidi" w:cstheme="majorBidi"/>
          <w:sz w:val="20"/>
          <w:szCs w:val="20"/>
        </w:rPr>
        <w:t>echerche,</w:t>
      </w:r>
      <w:r w:rsidR="002777D2" w:rsidRPr="00524904">
        <w:rPr>
          <w:rFonts w:asciiTheme="majorBidi" w:hAnsiTheme="majorBidi" w:cstheme="majorBidi"/>
          <w:b/>
          <w:bCs/>
          <w:sz w:val="20"/>
          <w:szCs w:val="20"/>
        </w:rPr>
        <w:t xml:space="preserve"> T</w:t>
      </w:r>
      <w:r w:rsidR="002777D2" w:rsidRPr="00524904">
        <w:rPr>
          <w:rFonts w:asciiTheme="majorBidi" w:hAnsiTheme="majorBidi" w:cstheme="majorBidi"/>
          <w:sz w:val="20"/>
          <w:szCs w:val="20"/>
        </w:rPr>
        <w:t xml:space="preserve">hermodynamique </w:t>
      </w:r>
      <w:r w:rsidR="002777D2" w:rsidRPr="00524904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2777D2" w:rsidRPr="00524904">
        <w:rPr>
          <w:rFonts w:asciiTheme="majorBidi" w:hAnsiTheme="majorBidi" w:cstheme="majorBidi"/>
          <w:sz w:val="20"/>
          <w:szCs w:val="20"/>
        </w:rPr>
        <w:t>ppliquée (UR11ES 80), Université de Gabès, Ecole Nationale d’ingénieurs, 6072 Gabès, Tunisia</w:t>
      </w:r>
    </w:p>
    <w:p w:rsidR="00022739" w:rsidRPr="0080178B" w:rsidRDefault="00022739" w:rsidP="0002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</w:pPr>
    </w:p>
    <w:p w:rsidR="00E121DF" w:rsidRPr="0059267B" w:rsidRDefault="00022739" w:rsidP="006144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739">
        <w:rPr>
          <w:rFonts w:asciiTheme="majorBidi" w:hAnsiTheme="majorBidi" w:cstheme="majorBidi"/>
          <w:b/>
          <w:bCs/>
          <w:sz w:val="24"/>
          <w:szCs w:val="24"/>
        </w:rPr>
        <w:t>Résum</w:t>
      </w:r>
      <w:r w:rsidR="005E6708">
        <w:rPr>
          <w:rFonts w:asciiTheme="majorBidi" w:hAnsiTheme="majorBidi" w:cstheme="majorBidi"/>
          <w:b/>
          <w:bCs/>
          <w:sz w:val="24"/>
          <w:szCs w:val="24"/>
        </w:rPr>
        <w:t>é</w:t>
      </w:r>
      <w:r w:rsidR="00FF1FB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0227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30CC5" w:rsidRPr="0076395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 présent travail porte sur l’étude du </w:t>
      </w:r>
      <w:r w:rsidRPr="00763957">
        <w:rPr>
          <w:rFonts w:asciiTheme="majorBidi" w:eastAsia="Times New Roman" w:hAnsiTheme="majorBidi" w:cstheme="majorBidi"/>
          <w:sz w:val="24"/>
          <w:szCs w:val="24"/>
          <w:lang w:eastAsia="fr-FR"/>
        </w:rPr>
        <w:t>stockage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d’énergie </w:t>
      </w:r>
      <w:r w:rsidR="002155D3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0232AF" w:rsidRPr="00763957">
        <w:rPr>
          <w:rFonts w:asciiTheme="majorBidi" w:hAnsiTheme="majorBidi" w:cstheme="majorBidi"/>
          <w:sz w:val="24"/>
          <w:szCs w:val="24"/>
        </w:rPr>
        <w:t>l’estimation de</w:t>
      </w:r>
      <w:r w:rsidR="002155D3" w:rsidRPr="00763957">
        <w:rPr>
          <w:rFonts w:asciiTheme="majorBidi" w:hAnsiTheme="majorBidi" w:cstheme="majorBidi"/>
          <w:sz w:val="24"/>
          <w:szCs w:val="24"/>
        </w:rPr>
        <w:t xml:space="preserve"> la densité d’énergie stockée</w:t>
      </w:r>
      <w:r w:rsidR="002155D3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en vue de son utilisation au sein de</w:t>
      </w:r>
      <w:r w:rsidR="0059267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machine à absorption</w:t>
      </w:r>
      <w:r w:rsidR="00012BAD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</w:t>
      </w:r>
      <w:r w:rsidR="0059267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12BAD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configuration la plus </w:t>
      </w:r>
      <w:r w:rsidR="005E6708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simple. </w:t>
      </w:r>
      <w:r w:rsidR="00133CDE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programme de simulation</w:t>
      </w:r>
      <w:r w:rsidR="00B30CC5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232AF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a permis</w:t>
      </w:r>
      <w:r w:rsidR="00B30CC5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calculer</w:t>
      </w:r>
      <w:r w:rsidR="009A698D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232AF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densités</w:t>
      </w:r>
      <w:r w:rsidR="009A698D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solution et de stockage 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phase </w:t>
      </w:r>
      <w:r w:rsidR="00CA69BE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d’absorption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A0F0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régime dynamique du cycle. </w:t>
      </w:r>
      <w:r w:rsidR="00DF0D6A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période</w:t>
      </w:r>
      <w:r w:rsidR="00DF0D6A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décharge l’évaporateur et l’absorbeur sont les seuls appareils du cycle à fonctionner soit en revalorisation d’énergie soit en réfrigération.</w:t>
      </w:r>
      <w:r w:rsidR="00DF0D6A" w:rsidRPr="00763957">
        <w:rPr>
          <w:rFonts w:asciiTheme="majorBidi" w:hAnsiTheme="majorBidi" w:cstheme="majorBidi"/>
          <w:sz w:val="24"/>
          <w:szCs w:val="24"/>
        </w:rPr>
        <w:t xml:space="preserve"> </w:t>
      </w:r>
      <w:r w:rsidR="006473D3" w:rsidRPr="00763957">
        <w:rPr>
          <w:rFonts w:asciiTheme="majorBidi" w:hAnsiTheme="majorBidi" w:cstheme="majorBidi"/>
          <w:sz w:val="24"/>
          <w:szCs w:val="24"/>
        </w:rPr>
        <w:t>L’étude nous a permis de sélectionner la phase de réfrigération avec trois réservoirs d</w:t>
      </w:r>
      <w:r w:rsidR="0061440A">
        <w:rPr>
          <w:rFonts w:asciiTheme="majorBidi" w:hAnsiTheme="majorBidi" w:cstheme="majorBidi"/>
          <w:sz w:val="24"/>
          <w:szCs w:val="24"/>
        </w:rPr>
        <w:t>e</w:t>
      </w:r>
      <w:r w:rsidR="006473D3" w:rsidRPr="00763957">
        <w:rPr>
          <w:rFonts w:asciiTheme="majorBidi" w:hAnsiTheme="majorBidi" w:cstheme="majorBidi"/>
          <w:sz w:val="24"/>
          <w:szCs w:val="24"/>
        </w:rPr>
        <w:t xml:space="preserve"> stockage</w:t>
      </w:r>
      <w:r w:rsidR="000232AF" w:rsidRPr="00763957">
        <w:rPr>
          <w:rFonts w:asciiTheme="majorBidi" w:hAnsiTheme="majorBidi" w:cstheme="majorBidi"/>
          <w:sz w:val="24"/>
          <w:szCs w:val="24"/>
        </w:rPr>
        <w:t>.</w:t>
      </w:r>
      <w:r w:rsidR="006473D3" w:rsidRPr="00763957">
        <w:rPr>
          <w:rFonts w:asciiTheme="majorBidi" w:hAnsiTheme="majorBidi" w:cstheme="majorBidi"/>
          <w:sz w:val="24"/>
          <w:szCs w:val="24"/>
        </w:rPr>
        <w:t xml:space="preserve"> </w:t>
      </w:r>
      <w:r w:rsidR="000232AF" w:rsidRPr="00763957">
        <w:rPr>
          <w:rFonts w:asciiTheme="majorBidi" w:hAnsiTheme="majorBidi" w:cstheme="majorBidi"/>
          <w:sz w:val="24"/>
          <w:szCs w:val="24"/>
        </w:rPr>
        <w:t>A</w:t>
      </w:r>
      <w:r w:rsidR="006473D3" w:rsidRPr="00763957">
        <w:rPr>
          <w:rFonts w:asciiTheme="majorBidi" w:hAnsiTheme="majorBidi" w:cstheme="majorBidi"/>
          <w:sz w:val="24"/>
          <w:szCs w:val="24"/>
        </w:rPr>
        <w:t xml:space="preserve"> l’entr</w:t>
      </w:r>
      <w:r w:rsidR="0061440A">
        <w:rPr>
          <w:rFonts w:asciiTheme="majorBidi" w:hAnsiTheme="majorBidi" w:cstheme="majorBidi"/>
          <w:sz w:val="24"/>
          <w:szCs w:val="24"/>
        </w:rPr>
        <w:t>é</w:t>
      </w:r>
      <w:r w:rsidR="006473D3" w:rsidRPr="00763957">
        <w:rPr>
          <w:rFonts w:asciiTheme="majorBidi" w:hAnsiTheme="majorBidi" w:cstheme="majorBidi"/>
          <w:sz w:val="24"/>
          <w:szCs w:val="24"/>
        </w:rPr>
        <w:t>e de l’évaporateur et l’absorbeur</w:t>
      </w:r>
      <w:r w:rsidR="000232AF" w:rsidRPr="00763957">
        <w:rPr>
          <w:rFonts w:asciiTheme="majorBidi" w:hAnsiTheme="majorBidi" w:cstheme="majorBidi"/>
          <w:sz w:val="24"/>
          <w:szCs w:val="24"/>
        </w:rPr>
        <w:t>,</w:t>
      </w:r>
      <w:r w:rsidR="000158F0" w:rsidRPr="00763957">
        <w:rPr>
          <w:rFonts w:asciiTheme="majorBidi" w:hAnsiTheme="majorBidi" w:cstheme="majorBidi"/>
          <w:sz w:val="24"/>
          <w:szCs w:val="24"/>
        </w:rPr>
        <w:t xml:space="preserve"> le</w:t>
      </w:r>
      <w:r w:rsidR="000232AF" w:rsidRPr="00763957">
        <w:rPr>
          <w:rFonts w:asciiTheme="majorBidi" w:hAnsiTheme="majorBidi" w:cstheme="majorBidi"/>
          <w:sz w:val="24"/>
          <w:szCs w:val="24"/>
        </w:rPr>
        <w:t>s</w:t>
      </w:r>
      <w:r w:rsidR="000158F0" w:rsidRPr="00763957">
        <w:rPr>
          <w:rFonts w:asciiTheme="majorBidi" w:hAnsiTheme="majorBidi" w:cstheme="majorBidi"/>
          <w:sz w:val="24"/>
          <w:szCs w:val="24"/>
        </w:rPr>
        <w:t xml:space="preserve"> deux réservoirs </w:t>
      </w:r>
      <w:r w:rsidR="006473D3" w:rsidRPr="00763957">
        <w:rPr>
          <w:rFonts w:asciiTheme="majorBidi" w:hAnsiTheme="majorBidi" w:cstheme="majorBidi"/>
          <w:sz w:val="24"/>
          <w:szCs w:val="24"/>
        </w:rPr>
        <w:t xml:space="preserve"> </w:t>
      </w:r>
      <w:r w:rsidR="00763957" w:rsidRPr="00763957">
        <w:rPr>
          <w:rFonts w:asciiTheme="majorBidi" w:hAnsiTheme="majorBidi" w:cstheme="majorBidi"/>
          <w:sz w:val="24"/>
          <w:szCs w:val="24"/>
        </w:rPr>
        <w:t xml:space="preserve">contiennent 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440A">
        <w:rPr>
          <w:rFonts w:ascii="Times New Roman" w:eastAsia="Times New Roman" w:hAnsi="Times New Roman" w:cs="Times New Roman"/>
          <w:sz w:val="24"/>
          <w:szCs w:val="24"/>
          <w:lang w:eastAsia="fr-FR"/>
        </w:rPr>
        <w:t>frigorigène pur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solution </w:t>
      </w:r>
      <w:r w:rsidR="0061440A">
        <w:rPr>
          <w:rFonts w:ascii="Times New Roman" w:eastAsia="Times New Roman" w:hAnsi="Times New Roman" w:cs="Times New Roman"/>
          <w:sz w:val="24"/>
          <w:szCs w:val="24"/>
          <w:lang w:eastAsia="fr-FR"/>
        </w:rPr>
        <w:t>pauvre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déjà stockée en phase de génération durant une journée de fonctionnement (phase de charge)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.A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sortie d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l’absorbeur l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troisième réservoir e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vide. 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A0F0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quantité 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61440A">
        <w:rPr>
          <w:rFonts w:ascii="Times New Roman" w:eastAsia="Times New Roman" w:hAnsi="Times New Roman" w:cs="Times New Roman"/>
          <w:sz w:val="24"/>
          <w:szCs w:val="24"/>
          <w:lang w:eastAsia="fr-FR"/>
        </w:rPr>
        <w:t>frigorigène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vaporisé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9267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basse température 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l’évaporateur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reçoit</w:t>
      </w:r>
      <w:r w:rsidR="00A27798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quantité de chaleur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11B72" w:rsidRPr="007639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</w:t>
      </w:r>
      <w:r w:rsidR="00B11B72" w:rsidRPr="0076395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fr-FR"/>
        </w:rPr>
        <w:t>E</w:t>
      </w:r>
      <w:r w:rsidR="00A27798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 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t absorbé par la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solution pauvre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 </w:t>
      </w:r>
      <w:r w:rsidR="005807DC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 w:rsidR="0080178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807DC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libération d’une quantité de chaleur </w:t>
      </w:r>
      <w:r w:rsidR="005807DC" w:rsidRPr="007639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</w:t>
      </w:r>
      <w:r w:rsidR="005807DC" w:rsidRPr="0076395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fr-FR"/>
        </w:rPr>
        <w:t>A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 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température 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intermédiaire.</w:t>
      </w:r>
      <w:r w:rsidR="005807DC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="005807DC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solution riche</w:t>
      </w:r>
      <w:r w:rsidR="00614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obtenue</w:t>
      </w:r>
      <w:r w:rsidR="00E21CC5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E21CC5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t donc</w:t>
      </w:r>
      <w:r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807DC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stockée dans</w:t>
      </w:r>
      <w:r w:rsidR="00F5502B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0158F0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troisième réservoir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. En fin de réfrigération quant les deux réservoirs sont vides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B3264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troisième </w:t>
      </w:r>
      <w:r w:rsidR="00763957" w:rsidRPr="007639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sera plein </w:t>
      </w:r>
      <w:r w:rsidR="0061440A">
        <w:rPr>
          <w:rFonts w:ascii="Times New Roman" w:eastAsia="Times New Roman" w:hAnsi="Times New Roman" w:cs="Times New Roman"/>
          <w:sz w:val="24"/>
          <w:szCs w:val="24"/>
          <w:lang w:eastAsia="fr-FR"/>
        </w:rPr>
        <w:t>en vue d’être utilisé pour la phase de génération.</w:t>
      </w:r>
    </w:p>
    <w:p w:rsidR="00F5502B" w:rsidRDefault="00F5502B" w:rsidP="00F5502B">
      <w:pPr>
        <w:spacing w:line="360" w:lineRule="auto"/>
        <w:jc w:val="both"/>
      </w:pPr>
    </w:p>
    <w:p w:rsidR="003C33BA" w:rsidRDefault="003C33BA" w:rsidP="00F5502B">
      <w:pPr>
        <w:spacing w:line="360" w:lineRule="auto"/>
        <w:jc w:val="both"/>
      </w:pPr>
    </w:p>
    <w:p w:rsidR="003C33BA" w:rsidRPr="00B11B72" w:rsidRDefault="003C33BA" w:rsidP="00F5502B">
      <w:pPr>
        <w:spacing w:line="360" w:lineRule="auto"/>
        <w:jc w:val="both"/>
      </w:pPr>
    </w:p>
    <w:sectPr w:rsidR="003C33BA" w:rsidRPr="00B11B72" w:rsidSect="000A04F7">
      <w:headerReference w:type="default" r:id="rId6"/>
      <w:pgSz w:w="11906" w:h="16838"/>
      <w:pgMar w:top="1417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36" w:rsidRDefault="003F7936" w:rsidP="000A04F7">
      <w:pPr>
        <w:spacing w:after="0" w:line="240" w:lineRule="auto"/>
      </w:pPr>
      <w:r>
        <w:separator/>
      </w:r>
    </w:p>
  </w:endnote>
  <w:endnote w:type="continuationSeparator" w:id="1">
    <w:p w:rsidR="003F7936" w:rsidRDefault="003F7936" w:rsidP="000A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36" w:rsidRDefault="003F7936" w:rsidP="000A04F7">
      <w:pPr>
        <w:spacing w:after="0" w:line="240" w:lineRule="auto"/>
      </w:pPr>
      <w:r>
        <w:separator/>
      </w:r>
    </w:p>
  </w:footnote>
  <w:footnote w:type="continuationSeparator" w:id="1">
    <w:p w:rsidR="003F7936" w:rsidRDefault="003F7936" w:rsidP="000A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7" w:rsidRDefault="000A04F7" w:rsidP="000A04F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  <w:lang w:eastAsia="fr-FR"/>
      </w:rPr>
    </w:pPr>
    <w:r>
      <w:rPr>
        <w:rFonts w:ascii="Arial" w:hAnsi="Arial" w:cs="Arial"/>
        <w:sz w:val="16"/>
        <w:szCs w:val="16"/>
        <w:lang w:eastAsia="fr-FR"/>
      </w:rPr>
      <w:t>3ème conférence Internationale des énergies renouvelables CIER-2015</w:t>
    </w:r>
  </w:p>
  <w:p w:rsidR="000A04F7" w:rsidRPr="003C557F" w:rsidRDefault="000A04F7" w:rsidP="000A04F7">
    <w:pPr>
      <w:pStyle w:val="En-tte"/>
      <w:rPr>
        <w:lang w:val="en-US"/>
      </w:rPr>
    </w:pPr>
    <w:r w:rsidRPr="003C557F">
      <w:rPr>
        <w:rFonts w:ascii="Arial" w:hAnsi="Arial" w:cs="Arial"/>
        <w:sz w:val="16"/>
        <w:szCs w:val="16"/>
        <w:lang w:val="en-US" w:eastAsia="fr-FR"/>
      </w:rPr>
      <w:t>International Journal of Scientific Research &amp; Engineering Technology (IJSET)</w:t>
    </w:r>
  </w:p>
  <w:p w:rsidR="000A04F7" w:rsidRPr="000A04F7" w:rsidRDefault="000A04F7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739"/>
    <w:rsid w:val="00012BAD"/>
    <w:rsid w:val="000158F0"/>
    <w:rsid w:val="00022739"/>
    <w:rsid w:val="000232AF"/>
    <w:rsid w:val="000A04F7"/>
    <w:rsid w:val="00105AFE"/>
    <w:rsid w:val="00133CDE"/>
    <w:rsid w:val="001E7704"/>
    <w:rsid w:val="002155D3"/>
    <w:rsid w:val="002777D2"/>
    <w:rsid w:val="002901B9"/>
    <w:rsid w:val="003C33BA"/>
    <w:rsid w:val="003F7936"/>
    <w:rsid w:val="005807DC"/>
    <w:rsid w:val="0059267B"/>
    <w:rsid w:val="005E6708"/>
    <w:rsid w:val="0061440A"/>
    <w:rsid w:val="006408DF"/>
    <w:rsid w:val="006473D3"/>
    <w:rsid w:val="006A5C93"/>
    <w:rsid w:val="00763957"/>
    <w:rsid w:val="007E6D6A"/>
    <w:rsid w:val="0080178B"/>
    <w:rsid w:val="0085192E"/>
    <w:rsid w:val="00964EB2"/>
    <w:rsid w:val="009A698D"/>
    <w:rsid w:val="009B3264"/>
    <w:rsid w:val="009D43BE"/>
    <w:rsid w:val="00A27798"/>
    <w:rsid w:val="00B11B72"/>
    <w:rsid w:val="00B30CC5"/>
    <w:rsid w:val="00C934E8"/>
    <w:rsid w:val="00CA69BE"/>
    <w:rsid w:val="00CE2BAD"/>
    <w:rsid w:val="00DF0D6A"/>
    <w:rsid w:val="00E121DF"/>
    <w:rsid w:val="00E167B3"/>
    <w:rsid w:val="00E21CC5"/>
    <w:rsid w:val="00EA0F04"/>
    <w:rsid w:val="00F2668F"/>
    <w:rsid w:val="00F5502B"/>
    <w:rsid w:val="00F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AD"/>
  </w:style>
  <w:style w:type="paragraph" w:styleId="Titre2">
    <w:name w:val="heading 2"/>
    <w:basedOn w:val="Normal"/>
    <w:link w:val="Titre2Car"/>
    <w:uiPriority w:val="9"/>
    <w:qFormat/>
    <w:rsid w:val="003C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2273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2273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C33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4F7"/>
  </w:style>
  <w:style w:type="paragraph" w:styleId="Pieddepage">
    <w:name w:val="footer"/>
    <w:basedOn w:val="Normal"/>
    <w:link w:val="PieddepageCar"/>
    <w:uiPriority w:val="99"/>
    <w:semiHidden/>
    <w:unhideWhenUsed/>
    <w:rsid w:val="000A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0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6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Ahmed</cp:lastModifiedBy>
  <cp:revision>3</cp:revision>
  <cp:lastPrinted>2015-09-22T08:33:00Z</cp:lastPrinted>
  <dcterms:created xsi:type="dcterms:W3CDTF">2015-09-22T09:31:00Z</dcterms:created>
  <dcterms:modified xsi:type="dcterms:W3CDTF">2016-03-31T09:25:00Z</dcterms:modified>
</cp:coreProperties>
</file>