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07" w:rsidRPr="007154B5" w:rsidRDefault="00AF6207" w:rsidP="007154B5">
      <w:pPr>
        <w:pStyle w:val="IEEETitle"/>
      </w:pPr>
      <w:r w:rsidRPr="007154B5">
        <w:t xml:space="preserve">Second law analysis in Cu-Water </w:t>
      </w:r>
      <w:proofErr w:type="spellStart"/>
      <w:r w:rsidRPr="007154B5">
        <w:t>nanofluid</w:t>
      </w:r>
      <w:proofErr w:type="spellEnd"/>
      <w:r w:rsidRPr="007154B5">
        <w:t xml:space="preserve"> in a cavity </w:t>
      </w:r>
    </w:p>
    <w:p w:rsidR="00AF6207" w:rsidRPr="007154B5" w:rsidRDefault="00AF6207" w:rsidP="007154B5">
      <w:pPr>
        <w:pStyle w:val="IEEETitle"/>
      </w:pPr>
      <w:proofErr w:type="gramStart"/>
      <w:r w:rsidRPr="007154B5">
        <w:t>with</w:t>
      </w:r>
      <w:proofErr w:type="gramEnd"/>
      <w:r w:rsidRPr="007154B5">
        <w:t xml:space="preserve"> semicircular isothermal walls </w:t>
      </w:r>
    </w:p>
    <w:p w:rsidR="00AF6207" w:rsidRPr="002C7F05" w:rsidRDefault="00AF6207" w:rsidP="007154B5">
      <w:pPr>
        <w:pStyle w:val="IEEEAuthorName"/>
        <w:rPr>
          <w:lang w:val="fr-FR"/>
        </w:rPr>
      </w:pPr>
      <w:r w:rsidRPr="002C7F05">
        <w:rPr>
          <w:lang w:val="fr-FR"/>
        </w:rPr>
        <w:t>Souad Marzougui</w:t>
      </w:r>
      <w:r w:rsidRPr="002C7F05">
        <w:rPr>
          <w:vertAlign w:val="superscript"/>
          <w:lang w:val="fr-FR"/>
        </w:rPr>
        <w:t>1</w:t>
      </w:r>
      <w:r w:rsidRPr="002C7F05">
        <w:rPr>
          <w:lang w:val="fr-FR"/>
        </w:rPr>
        <w:t xml:space="preserve">, </w:t>
      </w:r>
      <w:proofErr w:type="spellStart"/>
      <w:r w:rsidRPr="002C7F05">
        <w:rPr>
          <w:lang w:val="fr-FR"/>
        </w:rPr>
        <w:t>Rahma</w:t>
      </w:r>
      <w:proofErr w:type="spellEnd"/>
      <w:r w:rsidRPr="002C7F05">
        <w:rPr>
          <w:lang w:val="fr-FR"/>
        </w:rPr>
        <w:t xml:space="preserve"> Bouabda</w:t>
      </w:r>
      <w:r w:rsidRPr="002C7F05">
        <w:rPr>
          <w:vertAlign w:val="superscript"/>
          <w:lang w:val="fr-FR"/>
        </w:rPr>
        <w:t>1</w:t>
      </w:r>
      <w:r w:rsidR="002C7F05" w:rsidRPr="002C7F05">
        <w:rPr>
          <w:lang w:val="fr-FR"/>
        </w:rPr>
        <w:t>,</w:t>
      </w:r>
      <w:proofErr w:type="gramStart"/>
      <w:r w:rsidR="002C7F05" w:rsidRPr="002C7F05">
        <w:rPr>
          <w:lang w:val="fr-FR"/>
        </w:rPr>
        <w:t>* ,</w:t>
      </w:r>
      <w:proofErr w:type="gramEnd"/>
      <w:r w:rsidR="002C7F05" w:rsidRPr="002C7F05">
        <w:rPr>
          <w:lang w:val="fr-FR"/>
        </w:rPr>
        <w:t xml:space="preserve"> Mourad Magherbi</w:t>
      </w:r>
      <w:r w:rsidRPr="002C7F05">
        <w:rPr>
          <w:vertAlign w:val="superscript"/>
          <w:lang w:val="fr-FR"/>
        </w:rPr>
        <w:t>,</w:t>
      </w:r>
      <w:r w:rsidR="002C7F05" w:rsidRPr="002C7F05">
        <w:rPr>
          <w:vertAlign w:val="superscript"/>
          <w:lang w:val="fr-FR"/>
        </w:rPr>
        <w:t>1,</w:t>
      </w:r>
      <w:r w:rsidRPr="002C7F05">
        <w:rPr>
          <w:vertAlign w:val="superscript"/>
          <w:lang w:val="fr-FR"/>
        </w:rPr>
        <w:t>2</w:t>
      </w:r>
    </w:p>
    <w:p w:rsidR="00AF6207" w:rsidRPr="007154B5" w:rsidRDefault="00AF6207" w:rsidP="007154B5">
      <w:pPr>
        <w:pStyle w:val="IEEEAuthorAffiliation"/>
        <w:rPr>
          <w:vertAlign w:val="superscript"/>
        </w:rPr>
      </w:pPr>
      <w:r w:rsidRPr="00FB0626">
        <w:rPr>
          <w:rFonts w:asciiTheme="majorBidi" w:hAnsiTheme="majorBidi" w:cstheme="majorBidi"/>
          <w:vertAlign w:val="superscript"/>
          <w:lang w:val="en-US"/>
        </w:rPr>
        <w:t>1</w:t>
      </w:r>
      <w:r w:rsidRPr="00FB0626">
        <w:rPr>
          <w:rFonts w:asciiTheme="majorBidi" w:hAnsiTheme="majorBidi" w:cstheme="majorBidi"/>
          <w:lang w:val="en-US"/>
        </w:rPr>
        <w:t xml:space="preserve"> </w:t>
      </w:r>
      <w:r w:rsidRPr="00FB0626">
        <w:rPr>
          <w:rFonts w:asciiTheme="majorBidi" w:hAnsiTheme="majorBidi" w:cstheme="majorBidi"/>
          <w:lang w:val="en-US"/>
        </w:rPr>
        <w:tab/>
      </w:r>
      <w:r w:rsidRPr="007154B5">
        <w:rPr>
          <w:vertAlign w:val="superscript"/>
        </w:rPr>
        <w:t xml:space="preserve">University of </w:t>
      </w:r>
      <w:proofErr w:type="spellStart"/>
      <w:r w:rsidRPr="007154B5">
        <w:rPr>
          <w:vertAlign w:val="superscript"/>
        </w:rPr>
        <w:t>Gabes</w:t>
      </w:r>
      <w:proofErr w:type="spellEnd"/>
      <w:r w:rsidRPr="007154B5">
        <w:rPr>
          <w:vertAlign w:val="superscript"/>
        </w:rPr>
        <w:t xml:space="preserve">, Chemical and Process Engineering Department, National School of Engineers </w:t>
      </w:r>
      <w:proofErr w:type="spellStart"/>
      <w:r w:rsidRPr="007154B5">
        <w:rPr>
          <w:vertAlign w:val="superscript"/>
        </w:rPr>
        <w:t>Gabès</w:t>
      </w:r>
      <w:proofErr w:type="spellEnd"/>
      <w:r w:rsidRPr="007154B5">
        <w:rPr>
          <w:vertAlign w:val="superscript"/>
        </w:rPr>
        <w:t xml:space="preserve"> , Applied Thermodynamics Unit, Omar Ibn El </w:t>
      </w:r>
      <w:proofErr w:type="spellStart"/>
      <w:r w:rsidRPr="007154B5">
        <w:rPr>
          <w:vertAlign w:val="superscript"/>
        </w:rPr>
        <w:t>Khattab</w:t>
      </w:r>
      <w:proofErr w:type="spellEnd"/>
      <w:r w:rsidRPr="007154B5">
        <w:rPr>
          <w:vertAlign w:val="superscript"/>
        </w:rPr>
        <w:t xml:space="preserve"> Street, 6029 </w:t>
      </w:r>
      <w:proofErr w:type="spellStart"/>
      <w:r w:rsidRPr="007154B5">
        <w:rPr>
          <w:vertAlign w:val="superscript"/>
        </w:rPr>
        <w:t>Gabes,TUNISIA</w:t>
      </w:r>
      <w:proofErr w:type="spellEnd"/>
      <w:r w:rsidR="00736D43" w:rsidRPr="007154B5">
        <w:rPr>
          <w:vertAlign w:val="superscript"/>
        </w:rPr>
        <w:br/>
        <w:t>E-Mails: bouabdar@yahoo.com</w:t>
      </w:r>
      <w:r w:rsidRPr="007154B5">
        <w:rPr>
          <w:vertAlign w:val="superscript"/>
        </w:rPr>
        <w:t xml:space="preserve">; </w:t>
      </w:r>
      <w:hyperlink r:id="rId9" w:history="1">
        <w:r w:rsidRPr="007154B5">
          <w:rPr>
            <w:vertAlign w:val="superscript"/>
          </w:rPr>
          <w:t>marzougui_souad@hotmail.fr</w:t>
        </w:r>
      </w:hyperlink>
    </w:p>
    <w:p w:rsidR="00AF6207" w:rsidRPr="007154B5" w:rsidRDefault="00AF6207" w:rsidP="007154B5">
      <w:pPr>
        <w:pStyle w:val="IEEEAuthorAffiliation"/>
        <w:rPr>
          <w:vertAlign w:val="superscript"/>
        </w:rPr>
      </w:pPr>
      <w:r w:rsidRPr="007154B5">
        <w:rPr>
          <w:vertAlign w:val="superscript"/>
        </w:rPr>
        <w:t xml:space="preserve">2 </w:t>
      </w:r>
      <w:r w:rsidRPr="007154B5">
        <w:rPr>
          <w:vertAlign w:val="superscript"/>
        </w:rPr>
        <w:tab/>
        <w:t xml:space="preserve">University of </w:t>
      </w:r>
      <w:proofErr w:type="spellStart"/>
      <w:r w:rsidRPr="007154B5">
        <w:rPr>
          <w:vertAlign w:val="superscript"/>
        </w:rPr>
        <w:t>Gabes</w:t>
      </w:r>
      <w:proofErr w:type="spellEnd"/>
      <w:r w:rsidRPr="007154B5">
        <w:rPr>
          <w:vertAlign w:val="superscript"/>
        </w:rPr>
        <w:t xml:space="preserve">, Civil Engineering Department, High Institute of Applied Sciences and Technology, Omar Ibn El </w:t>
      </w:r>
      <w:proofErr w:type="spellStart"/>
      <w:r w:rsidRPr="007154B5">
        <w:rPr>
          <w:vertAlign w:val="superscript"/>
        </w:rPr>
        <w:t>Khattab</w:t>
      </w:r>
      <w:proofErr w:type="spellEnd"/>
      <w:r w:rsidRPr="007154B5">
        <w:rPr>
          <w:vertAlign w:val="superscript"/>
        </w:rPr>
        <w:t xml:space="preserve"> Street, 6029 </w:t>
      </w:r>
      <w:proofErr w:type="spellStart"/>
      <w:r w:rsidRPr="007154B5">
        <w:rPr>
          <w:vertAlign w:val="superscript"/>
        </w:rPr>
        <w:t>Gabes</w:t>
      </w:r>
      <w:proofErr w:type="spellEnd"/>
      <w:r w:rsidRPr="007154B5">
        <w:rPr>
          <w:vertAlign w:val="superscript"/>
        </w:rPr>
        <w:t>, TUNISIA</w:t>
      </w:r>
    </w:p>
    <w:p w:rsidR="00AF6207" w:rsidRPr="007154B5" w:rsidRDefault="00AF6207" w:rsidP="007154B5">
      <w:pPr>
        <w:pStyle w:val="IEEEAuthorAffiliation"/>
        <w:rPr>
          <w:vertAlign w:val="superscript"/>
        </w:rPr>
      </w:pPr>
      <w:r w:rsidRPr="007154B5">
        <w:rPr>
          <w:vertAlign w:val="superscript"/>
        </w:rPr>
        <w:t xml:space="preserve">     E-Mails: magherbim@yahoo.fr</w:t>
      </w:r>
    </w:p>
    <w:p w:rsidR="00F60F0C" w:rsidRDefault="00F60F0C" w:rsidP="00AF6207">
      <w:pPr>
        <w:autoSpaceDE w:val="0"/>
        <w:autoSpaceDN w:val="0"/>
        <w:adjustRightInd w:val="0"/>
        <w:spacing w:after="0" w:line="360" w:lineRule="auto"/>
        <w:rPr>
          <w:rFonts w:asciiTheme="majorBidi" w:hAnsiTheme="majorBidi" w:cstheme="majorBidi"/>
          <w:b/>
          <w:bCs/>
          <w:lang w:val="en-US"/>
        </w:rPr>
        <w:sectPr w:rsidR="00F60F0C" w:rsidSect="00E022EB">
          <w:pgSz w:w="11906" w:h="16838"/>
          <w:pgMar w:top="1440" w:right="991" w:bottom="1440" w:left="1701" w:header="708" w:footer="708" w:gutter="0"/>
          <w:cols w:space="708"/>
          <w:docGrid w:linePitch="360"/>
        </w:sectPr>
      </w:pPr>
    </w:p>
    <w:p w:rsidR="00AF6207" w:rsidRPr="007154B5" w:rsidRDefault="00F60F0C" w:rsidP="007154B5">
      <w:pPr>
        <w:pStyle w:val="IEEEAbtract"/>
        <w:rPr>
          <w:rStyle w:val="IEEEAbstractHeadingChar"/>
          <w:b/>
        </w:rPr>
      </w:pPr>
      <w:r w:rsidRPr="007154B5">
        <w:rPr>
          <w:rStyle w:val="IEEEAbstractHeadingChar"/>
          <w:b/>
        </w:rPr>
        <w:lastRenderedPageBreak/>
        <w:t>Abstract</w:t>
      </w:r>
      <w:r w:rsidR="004C225A" w:rsidRPr="007154B5">
        <w:rPr>
          <w:rStyle w:val="IEEEAbstractHeadingChar"/>
        </w:rPr>
        <w:t>--</w:t>
      </w:r>
      <w:r w:rsidR="00AF6207" w:rsidRPr="007154B5">
        <w:rPr>
          <w:rStyle w:val="IEEEAbstractHeadingChar"/>
          <w:b/>
        </w:rPr>
        <w:t xml:space="preserve">This work focuses on the influence of different parameters on the entropy generation and the </w:t>
      </w:r>
      <w:proofErr w:type="spellStart"/>
      <w:r w:rsidR="00AF6207" w:rsidRPr="007154B5">
        <w:rPr>
          <w:rStyle w:val="IEEEAbstractHeadingChar"/>
          <w:b/>
        </w:rPr>
        <w:t>Bejan</w:t>
      </w:r>
      <w:proofErr w:type="spellEnd"/>
      <w:r w:rsidR="00AF6207" w:rsidRPr="007154B5">
        <w:rPr>
          <w:rStyle w:val="IEEEAbstractHeadingChar"/>
          <w:b/>
        </w:rPr>
        <w:t xml:space="preserve"> number in a cavity filled with a Cu-Water nanofluid, with two semicircular isothermal walls associated to the vertical sides. This investigation </w:t>
      </w:r>
      <w:r w:rsidR="00FB0626" w:rsidRPr="007154B5">
        <w:rPr>
          <w:rStyle w:val="IEEEAbstractHeadingChar"/>
          <w:b/>
        </w:rPr>
        <w:t>was concerned</w:t>
      </w:r>
      <w:r w:rsidR="00AF6207" w:rsidRPr="007154B5">
        <w:rPr>
          <w:rStyle w:val="IEEEAbstractHeadingChar"/>
          <w:b/>
        </w:rPr>
        <w:t xml:space="preserve"> the minimization of entropy generation when the semicircular isotherm walls were translated along the vertical sides. Nine combinations related to the location of the two isothermal semicircles were considered. In this context, the variations with the location of the active walls of the  thermal irreversibility, the viscous irreversibility, the </w:t>
      </w:r>
      <w:proofErr w:type="spellStart"/>
      <w:r w:rsidR="00AF6207" w:rsidRPr="007154B5">
        <w:rPr>
          <w:rStyle w:val="IEEEAbstractHeadingChar"/>
          <w:b/>
        </w:rPr>
        <w:t>Bejan</w:t>
      </w:r>
      <w:proofErr w:type="spellEnd"/>
      <w:r w:rsidR="00AF6207" w:rsidRPr="007154B5">
        <w:rPr>
          <w:rStyle w:val="IEEEAbstractHeadingChar"/>
          <w:b/>
        </w:rPr>
        <w:t xml:space="preserve"> number and the ratio (</w:t>
      </w:r>
      <w:proofErr w:type="spellStart"/>
      <w:r w:rsidR="00AF6207" w:rsidRPr="007154B5">
        <w:rPr>
          <w:rStyle w:val="IEEEAbstractHeadingChar"/>
          <w:b/>
        </w:rPr>
        <w:t>Ri</w:t>
      </w:r>
      <w:proofErr w:type="spellEnd"/>
      <w:r w:rsidR="00AF6207" w:rsidRPr="007154B5">
        <w:rPr>
          <w:rStyle w:val="IEEEAbstractHeadingChar"/>
          <w:b/>
        </w:rPr>
        <w:t xml:space="preserve">) were calculated, for two fixed values of both, Rayleigh number and volume fraction. </w:t>
      </w:r>
    </w:p>
    <w:p w:rsidR="00AF6207" w:rsidRPr="00CA1197" w:rsidRDefault="00AF6207" w:rsidP="007154B5">
      <w:pPr>
        <w:pStyle w:val="IEEEAbtract"/>
        <w:rPr>
          <w:rFonts w:asciiTheme="majorBidi" w:hAnsiTheme="majorBidi" w:cstheme="majorBidi"/>
          <w:i/>
          <w:lang w:val="en-US"/>
        </w:rPr>
      </w:pPr>
      <w:r w:rsidRPr="007154B5">
        <w:rPr>
          <w:rStyle w:val="IEEEAbstractHeadingChar"/>
          <w:b/>
        </w:rPr>
        <w:t xml:space="preserve">Keywords: entropy generation, </w:t>
      </w:r>
      <w:proofErr w:type="spellStart"/>
      <w:r w:rsidRPr="007154B5">
        <w:rPr>
          <w:rStyle w:val="IEEEAbstractHeadingChar"/>
          <w:b/>
        </w:rPr>
        <w:t>nanofluid</w:t>
      </w:r>
      <w:proofErr w:type="spellEnd"/>
      <w:r w:rsidRPr="007154B5">
        <w:rPr>
          <w:rStyle w:val="IEEEAbstractHeadingChar"/>
          <w:b/>
        </w:rPr>
        <w:t xml:space="preserve">, natural convection, </w:t>
      </w:r>
      <w:proofErr w:type="spellStart"/>
      <w:r w:rsidRPr="007154B5">
        <w:rPr>
          <w:rStyle w:val="IEEEAbstractHeadingChar"/>
          <w:b/>
        </w:rPr>
        <w:t>Bejan</w:t>
      </w:r>
      <w:proofErr w:type="spellEnd"/>
      <w:r w:rsidRPr="007154B5">
        <w:rPr>
          <w:rStyle w:val="IEEEAbstractHeadingChar"/>
          <w:b/>
        </w:rPr>
        <w:t xml:space="preserve"> number, heat transfer</w:t>
      </w:r>
      <w:r w:rsidRPr="00152736">
        <w:rPr>
          <w:rFonts w:asciiTheme="majorBidi" w:hAnsiTheme="majorBidi" w:cstheme="majorBidi"/>
          <w:i/>
          <w:lang w:val="en-US"/>
        </w:rPr>
        <w:t xml:space="preserve"> </w:t>
      </w:r>
    </w:p>
    <w:p w:rsidR="00AF6207" w:rsidRPr="007154B5" w:rsidRDefault="00AF6207" w:rsidP="007154B5">
      <w:pPr>
        <w:pStyle w:val="IEEEHeading1"/>
        <w:tabs>
          <w:tab w:val="num" w:pos="288"/>
        </w:tabs>
        <w:ind w:left="289" w:hanging="289"/>
      </w:pPr>
      <w:r w:rsidRPr="007154B5">
        <w:t>1. Introduction</w:t>
      </w:r>
    </w:p>
    <w:p w:rsidR="00AF6207" w:rsidRPr="007154B5" w:rsidRDefault="00AF6207" w:rsidP="009262B2">
      <w:pPr>
        <w:tabs>
          <w:tab w:val="left" w:pos="2835"/>
        </w:tabs>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     Many studies concerning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flow have been published. Abu-Nada and </w:t>
      </w:r>
      <w:proofErr w:type="spellStart"/>
      <w:r w:rsidRPr="007154B5">
        <w:rPr>
          <w:rFonts w:ascii="Times New Roman" w:eastAsia="SimSun" w:hAnsi="Times New Roman"/>
          <w:sz w:val="20"/>
          <w:szCs w:val="24"/>
          <w:lang w:val="en-AU" w:eastAsia="zh-CN"/>
        </w:rPr>
        <w:t>Ozotop</w:t>
      </w:r>
      <w:proofErr w:type="spellEnd"/>
      <w:r w:rsidRPr="007154B5">
        <w:rPr>
          <w:rFonts w:ascii="Times New Roman" w:eastAsia="SimSun" w:hAnsi="Times New Roman"/>
          <w:sz w:val="20"/>
          <w:szCs w:val="24"/>
          <w:lang w:val="en-AU" w:eastAsia="zh-CN"/>
        </w:rPr>
        <w:t xml:space="preserve"> [1] studied the effects of inclination angle on natural convection in enclosures filled with Cu-water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Results indicate that the addition of copper nanoparticles has produced important enhancement on heat transfer compared to pure fluid. Heat transfer is enhanced with increasing Rayleigh number almost linearly but the effect of nanoparticles concentration on </w:t>
      </w:r>
      <w:proofErr w:type="spellStart"/>
      <w:r w:rsidRPr="007154B5">
        <w:rPr>
          <w:rFonts w:ascii="Times New Roman" w:eastAsia="SimSun" w:hAnsi="Times New Roman"/>
          <w:sz w:val="20"/>
          <w:szCs w:val="24"/>
          <w:lang w:val="en-AU" w:eastAsia="zh-CN"/>
        </w:rPr>
        <w:t>Nusselt</w:t>
      </w:r>
      <w:proofErr w:type="spellEnd"/>
      <w:r w:rsidRPr="007154B5">
        <w:rPr>
          <w:rFonts w:ascii="Times New Roman" w:eastAsia="SimSun" w:hAnsi="Times New Roman"/>
          <w:sz w:val="20"/>
          <w:szCs w:val="24"/>
          <w:lang w:val="en-AU" w:eastAsia="zh-CN"/>
        </w:rPr>
        <w:t xml:space="preserve"> Number is more pronounced at low Rayleigh number</w:t>
      </w:r>
      <w:r w:rsidR="00132A54" w:rsidRPr="007154B5">
        <w:rPr>
          <w:rFonts w:ascii="Times New Roman" w:eastAsia="SimSun" w:hAnsi="Times New Roman"/>
          <w:sz w:val="20"/>
          <w:szCs w:val="24"/>
          <w:lang w:val="en-AU" w:eastAsia="zh-CN"/>
        </w:rPr>
        <w:t xml:space="preserve"> than at high Rayleigh number</w:t>
      </w:r>
      <w:r w:rsidRPr="007154B5">
        <w:rPr>
          <w:rFonts w:ascii="Times New Roman" w:eastAsia="SimSun" w:hAnsi="Times New Roman"/>
          <w:sz w:val="20"/>
          <w:szCs w:val="24"/>
          <w:lang w:val="en-AU" w:eastAsia="zh-CN"/>
        </w:rPr>
        <w:t xml:space="preserve">. Mahmoudi et al. [2] studied entropy generation due to natural convection in partially open cavity where the nanofluid is exposed to a thin heat source. They specified that when the open boundary is situated upwards, the fluid flow augments and hence the heat transfer and Nusselt number increase but the total entropy generation decreases. El Bouihi and Sehaqui [3] Studied natural convection in a two dimensional </w:t>
      </w:r>
      <w:r w:rsidRPr="007154B5">
        <w:rPr>
          <w:rFonts w:ascii="Times New Roman" w:eastAsia="SimSun" w:hAnsi="Times New Roman"/>
          <w:sz w:val="20"/>
          <w:szCs w:val="24"/>
          <w:lang w:val="en-AU" w:eastAsia="zh-CN"/>
        </w:rPr>
        <w:lastRenderedPageBreak/>
        <w:t xml:space="preserve">enclosure numerically with a sinusoidal boundary thermal condition using nanofluid. They determined that, the heat transfer rate increases when nanoparticles volume fraction increases and that, the pure water and the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have the </w:t>
      </w:r>
      <w:r w:rsidR="00152736" w:rsidRPr="007154B5">
        <w:rPr>
          <w:rFonts w:ascii="Times New Roman" w:eastAsia="SimSun" w:hAnsi="Times New Roman"/>
          <w:sz w:val="20"/>
          <w:szCs w:val="24"/>
          <w:lang w:val="en-AU" w:eastAsia="zh-CN"/>
        </w:rPr>
        <w:t>same velocity profiles</w:t>
      </w:r>
      <w:r w:rsidRPr="007154B5">
        <w:rPr>
          <w:rFonts w:ascii="Times New Roman" w:eastAsia="SimSun" w:hAnsi="Times New Roman"/>
          <w:sz w:val="20"/>
          <w:szCs w:val="24"/>
          <w:lang w:val="en-AU" w:eastAsia="zh-CN"/>
        </w:rPr>
        <w:t>. Chen et al. [</w:t>
      </w:r>
      <w:r w:rsidR="00CA75A9" w:rsidRPr="007154B5">
        <w:rPr>
          <w:rFonts w:ascii="Times New Roman" w:eastAsia="SimSun" w:hAnsi="Times New Roman"/>
          <w:sz w:val="20"/>
          <w:szCs w:val="24"/>
          <w:lang w:val="en-AU" w:eastAsia="zh-CN"/>
        </w:rPr>
        <w:t>4</w:t>
      </w:r>
      <w:r w:rsidRPr="007154B5">
        <w:rPr>
          <w:rFonts w:ascii="Times New Roman" w:eastAsia="SimSun" w:hAnsi="Times New Roman"/>
          <w:sz w:val="20"/>
          <w:szCs w:val="24"/>
          <w:lang w:val="en-AU" w:eastAsia="zh-CN"/>
        </w:rPr>
        <w:t xml:space="preserve">] examined the total irreversibility in mixed convection flow of Al203-Water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within a vertical channel. They showed that, for a lower Brinkman number the local </w:t>
      </w:r>
      <w:proofErr w:type="spellStart"/>
      <w:r w:rsidRPr="007154B5">
        <w:rPr>
          <w:rFonts w:ascii="Times New Roman" w:eastAsia="SimSun" w:hAnsi="Times New Roman"/>
          <w:sz w:val="20"/>
          <w:szCs w:val="24"/>
          <w:lang w:val="en-AU" w:eastAsia="zh-CN"/>
        </w:rPr>
        <w:t>Nusselt</w:t>
      </w:r>
      <w:proofErr w:type="spellEnd"/>
      <w:r w:rsidRPr="007154B5">
        <w:rPr>
          <w:rFonts w:ascii="Times New Roman" w:eastAsia="SimSun" w:hAnsi="Times New Roman"/>
          <w:sz w:val="20"/>
          <w:szCs w:val="24"/>
          <w:lang w:val="en-AU" w:eastAsia="zh-CN"/>
        </w:rPr>
        <w:t xml:space="preserve"> number of the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on the hot wall is greater than that of pure water and increases with an increa</w:t>
      </w:r>
      <w:r w:rsidR="009262B2" w:rsidRPr="007154B5">
        <w:rPr>
          <w:rFonts w:ascii="Times New Roman" w:eastAsia="SimSun" w:hAnsi="Times New Roman"/>
          <w:sz w:val="20"/>
          <w:szCs w:val="24"/>
          <w:lang w:val="en-AU" w:eastAsia="zh-CN"/>
        </w:rPr>
        <w:t>sing nanoparticle concentration</w:t>
      </w:r>
      <w:r w:rsidRPr="007154B5">
        <w:rPr>
          <w:rFonts w:ascii="Times New Roman" w:eastAsia="SimSun" w:hAnsi="Times New Roman"/>
          <w:sz w:val="20"/>
          <w:szCs w:val="24"/>
          <w:lang w:val="en-AU" w:eastAsia="zh-CN"/>
        </w:rPr>
        <w:t>.</w:t>
      </w:r>
      <w:r w:rsidR="00CA75A9" w:rsidRPr="007154B5">
        <w:rPr>
          <w:rFonts w:ascii="Times New Roman" w:eastAsia="SimSun" w:hAnsi="Times New Roman"/>
          <w:sz w:val="20"/>
          <w:szCs w:val="24"/>
          <w:lang w:val="en-AU" w:eastAsia="zh-CN"/>
        </w:rPr>
        <w:t xml:space="preserve"> </w:t>
      </w:r>
      <w:r w:rsidRPr="007154B5">
        <w:rPr>
          <w:rFonts w:ascii="Times New Roman" w:eastAsia="SimSun" w:hAnsi="Times New Roman"/>
          <w:sz w:val="20"/>
          <w:szCs w:val="24"/>
          <w:lang w:val="en-AU" w:eastAsia="zh-CN"/>
        </w:rPr>
        <w:t xml:space="preserve"> Shahi et al. [</w:t>
      </w:r>
      <w:r w:rsidR="000120A3" w:rsidRPr="007154B5">
        <w:rPr>
          <w:rFonts w:ascii="Times New Roman" w:eastAsia="SimSun" w:hAnsi="Times New Roman"/>
          <w:sz w:val="20"/>
          <w:szCs w:val="24"/>
          <w:lang w:val="en-AU" w:eastAsia="zh-CN"/>
        </w:rPr>
        <w:t>5</w:t>
      </w:r>
      <w:r w:rsidRPr="007154B5">
        <w:rPr>
          <w:rFonts w:ascii="Times New Roman" w:eastAsia="SimSun" w:hAnsi="Times New Roman"/>
          <w:sz w:val="20"/>
          <w:szCs w:val="24"/>
          <w:lang w:val="en-AU" w:eastAsia="zh-CN"/>
        </w:rPr>
        <w:t xml:space="preserve">] analyzed natural convection heat transfer and entropy generation in a square cavity protruding heat source. They observed that increasing nanoparticles volume fraction can reduce the entropy generation and increase the Nusselt number. Oliveski et </w:t>
      </w:r>
      <w:r w:rsidR="000120A3" w:rsidRPr="007154B5">
        <w:rPr>
          <w:rFonts w:ascii="Times New Roman" w:eastAsia="SimSun" w:hAnsi="Times New Roman"/>
          <w:sz w:val="20"/>
          <w:szCs w:val="24"/>
          <w:lang w:val="en-AU" w:eastAsia="zh-CN"/>
        </w:rPr>
        <w:t>al. [6</w:t>
      </w:r>
      <w:r w:rsidRPr="007154B5">
        <w:rPr>
          <w:rFonts w:ascii="Times New Roman" w:eastAsia="SimSun" w:hAnsi="Times New Roman"/>
          <w:sz w:val="20"/>
          <w:szCs w:val="24"/>
          <w:lang w:val="en-AU" w:eastAsia="zh-CN"/>
        </w:rPr>
        <w:t>] studied numerically the entropy generation on natural convection in rectangular cavities. They observed that the total entropy increases exponentially with the Rayleigh number and increases linearly with the aspect ratio and the irreversibility coefficient</w:t>
      </w:r>
      <w:proofErr w:type="gramStart"/>
      <w:r w:rsidRPr="007154B5">
        <w:rPr>
          <w:rFonts w:ascii="Times New Roman" w:eastAsia="SimSun" w:hAnsi="Times New Roman"/>
          <w:sz w:val="20"/>
          <w:szCs w:val="24"/>
          <w:lang w:val="en-AU" w:eastAsia="zh-CN"/>
        </w:rPr>
        <w:t>..</w:t>
      </w:r>
      <w:proofErr w:type="gramEnd"/>
      <w:r w:rsidRPr="007154B5">
        <w:rPr>
          <w:rFonts w:ascii="Times New Roman" w:eastAsia="SimSun" w:hAnsi="Times New Roman"/>
          <w:sz w:val="20"/>
          <w:szCs w:val="24"/>
          <w:lang w:val="en-AU" w:eastAsia="zh-CN"/>
        </w:rPr>
        <w:t xml:space="preserve"> Patel et al. </w:t>
      </w:r>
      <w:r w:rsidR="000120A3" w:rsidRPr="007154B5">
        <w:rPr>
          <w:rFonts w:ascii="Times New Roman" w:eastAsia="SimSun" w:hAnsi="Times New Roman"/>
          <w:sz w:val="20"/>
          <w:szCs w:val="24"/>
          <w:lang w:val="en-AU" w:eastAsia="zh-CN"/>
        </w:rPr>
        <w:t>[7</w:t>
      </w:r>
      <w:r w:rsidRPr="007154B5">
        <w:rPr>
          <w:rFonts w:ascii="Times New Roman" w:eastAsia="SimSun" w:hAnsi="Times New Roman"/>
          <w:sz w:val="20"/>
          <w:szCs w:val="24"/>
          <w:lang w:val="en-AU" w:eastAsia="zh-CN"/>
        </w:rPr>
        <w:t xml:space="preserve">] studied a micro-convection model for thermal conductivity of nanofluids. They remarked a slight heat transfer enhancement of 0.8% with alumina particles suspended in water compared to Hamilton- crosser model. They supposed that an increase in a specific surface area as well as Brownian motion were the </w:t>
      </w:r>
      <w:r w:rsidRPr="007154B5">
        <w:rPr>
          <w:rFonts w:ascii="Times New Roman" w:eastAsia="SimSun" w:hAnsi="Times New Roman"/>
          <w:sz w:val="20"/>
          <w:szCs w:val="24"/>
          <w:lang w:val="en-AU" w:eastAsia="zh-CN"/>
        </w:rPr>
        <w:lastRenderedPageBreak/>
        <w:t xml:space="preserve">most significant reasons for anomalous enhancement in thermal conductivity of nanofluids. </w:t>
      </w:r>
    </w:p>
    <w:p w:rsidR="00AF6207" w:rsidRPr="007154B5" w:rsidRDefault="00AF6207" w:rsidP="00DA2E80">
      <w:p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     To our knowledge, the use of the thermal conductivity model involving the micro-convection phenomenon to calculate the entropy generation of nanofluid flow in a cavity with two semicircular isothermal walls has not yet been encountered. The present paper reports a numerical study related to the effects of the Rayleigh number, the volume fraction, the powder size and the location of the active walls on the entropy generation, the Bejan number the thermal entropy generation ratio in steady state of natural convection. </w:t>
      </w:r>
    </w:p>
    <w:p w:rsidR="00AF6207" w:rsidRPr="00152736" w:rsidRDefault="00AF6207" w:rsidP="00AF6207">
      <w:pPr>
        <w:pStyle w:val="Paragraphedeliste"/>
        <w:spacing w:line="360" w:lineRule="auto"/>
        <w:ind w:left="0"/>
        <w:rPr>
          <w:rFonts w:asciiTheme="majorBidi" w:hAnsiTheme="majorBidi" w:cstheme="majorBidi"/>
          <w:b/>
          <w:lang w:val="en-US"/>
        </w:rPr>
      </w:pPr>
      <w:r w:rsidRPr="00152736">
        <w:rPr>
          <w:rFonts w:asciiTheme="majorBidi" w:hAnsiTheme="majorBidi" w:cstheme="majorBidi"/>
          <w:b/>
          <w:lang w:val="en-US"/>
        </w:rPr>
        <w:t xml:space="preserve">2. </w:t>
      </w:r>
      <w:r w:rsidRPr="007154B5">
        <w:rPr>
          <w:rFonts w:ascii="Times New Roman" w:eastAsia="SimSun" w:hAnsi="Times New Roman"/>
          <w:smallCaps/>
          <w:sz w:val="20"/>
          <w:szCs w:val="24"/>
          <w:lang w:val="en-AU" w:eastAsia="zh-CN"/>
        </w:rPr>
        <w:t>Problem Statement</w:t>
      </w:r>
      <w:r w:rsidRPr="00152736">
        <w:rPr>
          <w:rFonts w:asciiTheme="majorBidi" w:hAnsiTheme="majorBidi" w:cstheme="majorBidi"/>
          <w:b/>
          <w:lang w:val="en-US"/>
        </w:rPr>
        <w:t xml:space="preserve">  </w:t>
      </w:r>
    </w:p>
    <w:p w:rsidR="00FB0626" w:rsidRPr="007154B5" w:rsidRDefault="00AF6207" w:rsidP="00132A54">
      <w:pPr>
        <w:autoSpaceDE w:val="0"/>
        <w:autoSpaceDN w:val="0"/>
        <w:adjustRightInd w:val="0"/>
        <w:spacing w:after="0" w:line="360" w:lineRule="auto"/>
        <w:jc w:val="both"/>
        <w:rPr>
          <w:rFonts w:ascii="Times New Roman" w:eastAsia="SimSun" w:hAnsi="Times New Roman"/>
          <w:sz w:val="20"/>
          <w:szCs w:val="24"/>
          <w:lang w:val="en-AU" w:eastAsia="zh-CN"/>
        </w:rPr>
      </w:pPr>
      <w:r w:rsidRPr="00152736">
        <w:rPr>
          <w:rFonts w:asciiTheme="majorBidi" w:hAnsiTheme="majorBidi" w:cstheme="majorBidi"/>
          <w:lang w:val="en-US"/>
        </w:rPr>
        <w:t xml:space="preserve">    </w:t>
      </w:r>
      <w:r w:rsidRPr="007154B5">
        <w:rPr>
          <w:rFonts w:ascii="Times New Roman" w:eastAsia="SimSun" w:hAnsi="Times New Roman"/>
          <w:sz w:val="20"/>
          <w:szCs w:val="24"/>
          <w:lang w:val="en-AU" w:eastAsia="zh-CN"/>
        </w:rPr>
        <w:t xml:space="preserve"> The studied system consists in a square cavity filled with Cu-Water nanofluid, with two isothermal semicircular walls linked to the vertical sides. The first one, maintained at high temperature, was associated to the left side. The second, maintained at cold temperature was associated to the right side. The remaining walls were insulated and adiabatic. The base fluid (water) and the copper nanoparticles (Cu) were supposed to be in thermal equilibrium. All physical properties of the nanofluid were assumed to be constant, except the density which satisfied the Boussinesq approximation. The characteristics of the base fluid and the solid nanoparticles are listed in Table I</w:t>
      </w:r>
      <w:r w:rsidR="00132A54" w:rsidRPr="007154B5">
        <w:rPr>
          <w:rFonts w:ascii="Times New Roman" w:eastAsia="SimSun" w:hAnsi="Times New Roman"/>
          <w:sz w:val="20"/>
          <w:szCs w:val="24"/>
          <w:lang w:val="en-AU" w:eastAsia="zh-CN"/>
        </w:rPr>
        <w:t>.</w:t>
      </w:r>
    </w:p>
    <w:p w:rsidR="00AF6207" w:rsidRPr="00152736" w:rsidRDefault="00AF6207" w:rsidP="00AF6207">
      <w:pPr>
        <w:jc w:val="center"/>
        <w:rPr>
          <w:rFonts w:asciiTheme="majorBidi" w:hAnsiTheme="majorBidi" w:cstheme="majorBidi"/>
          <w:vertAlign w:val="subscript"/>
          <w:lang w:val="en-US"/>
        </w:rPr>
      </w:pPr>
      <w:r w:rsidRPr="00152736">
        <w:rPr>
          <w:rFonts w:asciiTheme="majorBidi" w:hAnsiTheme="majorBidi" w:cstheme="majorBidi"/>
          <w:b/>
          <w:lang w:val="en-US"/>
        </w:rPr>
        <w:t>Table</w:t>
      </w:r>
      <w:r w:rsidR="00FB0626">
        <w:rPr>
          <w:rFonts w:asciiTheme="majorBidi" w:hAnsiTheme="majorBidi" w:cstheme="majorBidi"/>
          <w:b/>
          <w:lang w:val="en-US"/>
        </w:rPr>
        <w:t xml:space="preserve"> </w:t>
      </w:r>
      <w:r w:rsidRPr="00152736">
        <w:rPr>
          <w:rFonts w:asciiTheme="majorBidi" w:hAnsiTheme="majorBidi" w:cstheme="majorBidi"/>
          <w:b/>
          <w:lang w:val="en-US"/>
        </w:rPr>
        <w:t>I</w:t>
      </w:r>
      <w:r w:rsidRPr="00152736">
        <w:rPr>
          <w:rFonts w:asciiTheme="majorBidi" w:hAnsiTheme="majorBidi" w:cstheme="majorBidi"/>
          <w:lang w:val="en-US"/>
        </w:rPr>
        <w:t>: Physical properties of water and Cu</w:t>
      </w:r>
    </w:p>
    <w:tbl>
      <w:tblPr>
        <w:tblW w:w="0" w:type="auto"/>
        <w:jc w:val="center"/>
        <w:tblInd w:w="-7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09"/>
        <w:gridCol w:w="1134"/>
        <w:gridCol w:w="1559"/>
        <w:gridCol w:w="1418"/>
        <w:gridCol w:w="1275"/>
      </w:tblGrid>
      <w:tr w:rsidR="00AF6207" w:rsidRPr="00152736" w:rsidTr="002B100E">
        <w:trPr>
          <w:trHeight w:val="352"/>
          <w:jc w:val="center"/>
        </w:trPr>
        <w:tc>
          <w:tcPr>
            <w:tcW w:w="909" w:type="dxa"/>
          </w:tcPr>
          <w:p w:rsidR="00AF6207" w:rsidRDefault="00AF6207" w:rsidP="00E26D75">
            <w:pPr>
              <w:spacing w:after="0" w:line="240" w:lineRule="auto"/>
              <w:jc w:val="center"/>
              <w:rPr>
                <w:rFonts w:asciiTheme="majorBidi" w:hAnsiTheme="majorBidi" w:cstheme="majorBidi"/>
                <w:b/>
                <w:lang w:val="en-US"/>
              </w:rPr>
            </w:pPr>
          </w:p>
          <w:p w:rsidR="00EB031D" w:rsidRDefault="00EB031D" w:rsidP="00E26D75">
            <w:pPr>
              <w:spacing w:after="0" w:line="240" w:lineRule="auto"/>
              <w:jc w:val="center"/>
              <w:rPr>
                <w:rFonts w:asciiTheme="majorBidi" w:hAnsiTheme="majorBidi" w:cstheme="majorBidi"/>
                <w:b/>
                <w:sz w:val="20"/>
                <w:szCs w:val="20"/>
              </w:rPr>
            </w:pPr>
            <w:r w:rsidRPr="002B100E">
              <w:rPr>
                <w:rFonts w:asciiTheme="majorBidi" w:hAnsiTheme="majorBidi" w:cstheme="majorBidi"/>
                <w:b/>
                <w:sz w:val="20"/>
                <w:szCs w:val="20"/>
              </w:rPr>
              <w:t>Water</w:t>
            </w:r>
          </w:p>
          <w:p w:rsidR="00EB031D" w:rsidRPr="00152736" w:rsidRDefault="00EB031D" w:rsidP="00E26D75">
            <w:pPr>
              <w:spacing w:after="0" w:line="240" w:lineRule="auto"/>
              <w:jc w:val="center"/>
              <w:rPr>
                <w:rFonts w:asciiTheme="majorBidi" w:hAnsiTheme="majorBidi" w:cstheme="majorBidi"/>
                <w:b/>
                <w:lang w:val="en-US"/>
              </w:rPr>
            </w:pPr>
            <w:r>
              <w:rPr>
                <w:rFonts w:asciiTheme="majorBidi" w:hAnsiTheme="majorBidi" w:cstheme="majorBidi"/>
                <w:b/>
                <w:sz w:val="20"/>
                <w:szCs w:val="20"/>
              </w:rPr>
              <w:t>Cu</w:t>
            </w:r>
          </w:p>
        </w:tc>
        <w:tc>
          <w:tcPr>
            <w:tcW w:w="1134" w:type="dxa"/>
          </w:tcPr>
          <w:p w:rsidR="00AF6207" w:rsidRDefault="002B100E" w:rsidP="00E26D75">
            <w:pPr>
              <w:spacing w:after="0" w:line="240" w:lineRule="auto"/>
              <w:jc w:val="center"/>
              <w:rPr>
                <w:rFonts w:asciiTheme="majorBidi" w:hAnsiTheme="majorBidi" w:cstheme="majorBidi"/>
                <w:bCs/>
                <w:sz w:val="20"/>
                <w:szCs w:val="20"/>
              </w:rPr>
            </w:pPr>
            <w:r w:rsidRPr="002B100E">
              <w:rPr>
                <w:rFonts w:asciiTheme="majorBidi" w:hAnsiTheme="majorBidi" w:cstheme="majorBidi"/>
                <w:bCs/>
                <w:sz w:val="20"/>
                <w:szCs w:val="20"/>
              </w:rPr>
              <w:t>ρ</w:t>
            </w:r>
            <w:r>
              <w:rPr>
                <w:rFonts w:asciiTheme="majorBidi" w:hAnsiTheme="majorBidi" w:cstheme="majorBidi"/>
                <w:bCs/>
                <w:sz w:val="20"/>
                <w:szCs w:val="20"/>
              </w:rPr>
              <w:t xml:space="preserve"> </w:t>
            </w:r>
            <w:r w:rsidR="00AF6207" w:rsidRPr="002B100E">
              <w:rPr>
                <w:rFonts w:asciiTheme="majorBidi" w:hAnsiTheme="majorBidi" w:cstheme="majorBidi"/>
                <w:bCs/>
                <w:sz w:val="20"/>
                <w:szCs w:val="20"/>
              </w:rPr>
              <w:t>(Kg.m</w:t>
            </w:r>
            <w:r w:rsidR="00AF6207" w:rsidRPr="002B100E">
              <w:rPr>
                <w:rFonts w:asciiTheme="majorBidi" w:hAnsiTheme="majorBidi" w:cstheme="majorBidi"/>
                <w:bCs/>
                <w:sz w:val="20"/>
                <w:szCs w:val="20"/>
                <w:vertAlign w:val="superscript"/>
              </w:rPr>
              <w:t>-3</w:t>
            </w:r>
            <w:r w:rsidR="00AF6207" w:rsidRPr="002B100E">
              <w:rPr>
                <w:rFonts w:asciiTheme="majorBidi" w:hAnsiTheme="majorBidi" w:cstheme="majorBidi"/>
                <w:bCs/>
                <w:sz w:val="20"/>
                <w:szCs w:val="20"/>
              </w:rPr>
              <w:t>)</w:t>
            </w:r>
          </w:p>
          <w:p w:rsidR="00EB031D" w:rsidRDefault="00EB031D" w:rsidP="00E26D75">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997.1</w:t>
            </w:r>
          </w:p>
          <w:p w:rsidR="00EB031D" w:rsidRPr="002B100E" w:rsidRDefault="00EB031D" w:rsidP="00E26D75">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8933</w:t>
            </w:r>
          </w:p>
        </w:tc>
        <w:tc>
          <w:tcPr>
            <w:tcW w:w="1559" w:type="dxa"/>
          </w:tcPr>
          <w:p w:rsidR="00AF6207" w:rsidRDefault="00AF6207" w:rsidP="002B100E">
            <w:pPr>
              <w:spacing w:after="0" w:line="240" w:lineRule="auto"/>
              <w:rPr>
                <w:rFonts w:asciiTheme="majorBidi" w:hAnsiTheme="majorBidi" w:cstheme="majorBidi"/>
                <w:bCs/>
                <w:sz w:val="20"/>
                <w:szCs w:val="20"/>
              </w:rPr>
            </w:pPr>
            <w:r w:rsidRPr="002B100E">
              <w:rPr>
                <w:rFonts w:asciiTheme="majorBidi" w:hAnsiTheme="majorBidi" w:cstheme="majorBidi"/>
                <w:bCs/>
                <w:sz w:val="20"/>
                <w:szCs w:val="20"/>
              </w:rPr>
              <w:t>Cp</w:t>
            </w:r>
            <w:r w:rsidR="002B100E">
              <w:rPr>
                <w:rFonts w:asciiTheme="majorBidi" w:hAnsiTheme="majorBidi" w:cstheme="majorBidi"/>
                <w:bCs/>
                <w:sz w:val="20"/>
                <w:szCs w:val="20"/>
              </w:rPr>
              <w:t xml:space="preserve"> </w:t>
            </w:r>
            <w:r w:rsidRPr="002B100E">
              <w:rPr>
                <w:rFonts w:asciiTheme="majorBidi" w:hAnsiTheme="majorBidi" w:cstheme="majorBidi"/>
                <w:bCs/>
                <w:sz w:val="20"/>
                <w:szCs w:val="20"/>
              </w:rPr>
              <w:t>(J.Kg</w:t>
            </w:r>
            <w:r w:rsidR="002B100E" w:rsidRPr="002B100E">
              <w:rPr>
                <w:rFonts w:asciiTheme="majorBidi" w:hAnsiTheme="majorBidi" w:cstheme="majorBidi"/>
                <w:bCs/>
                <w:sz w:val="20"/>
                <w:szCs w:val="20"/>
              </w:rPr>
              <w:t>-</w:t>
            </w:r>
            <w:r w:rsidRPr="002B100E">
              <w:rPr>
                <w:rFonts w:asciiTheme="majorBidi" w:hAnsiTheme="majorBidi" w:cstheme="majorBidi"/>
                <w:bCs/>
                <w:sz w:val="20"/>
                <w:szCs w:val="20"/>
                <w:vertAlign w:val="superscript"/>
              </w:rPr>
              <w:t>1 </w:t>
            </w:r>
            <w:r w:rsidRPr="002B100E">
              <w:rPr>
                <w:rFonts w:asciiTheme="majorBidi" w:hAnsiTheme="majorBidi" w:cstheme="majorBidi"/>
                <w:bCs/>
                <w:sz w:val="20"/>
                <w:szCs w:val="20"/>
              </w:rPr>
              <w:t>.K</w:t>
            </w:r>
            <w:r w:rsidRPr="002B100E">
              <w:rPr>
                <w:rFonts w:asciiTheme="majorBidi" w:hAnsiTheme="majorBidi" w:cstheme="majorBidi"/>
                <w:bCs/>
                <w:sz w:val="20"/>
                <w:szCs w:val="20"/>
                <w:vertAlign w:val="superscript"/>
              </w:rPr>
              <w:t>-1</w:t>
            </w:r>
            <w:r w:rsidRPr="002B100E">
              <w:rPr>
                <w:rFonts w:asciiTheme="majorBidi" w:hAnsiTheme="majorBidi" w:cstheme="majorBidi"/>
                <w:bCs/>
                <w:sz w:val="20"/>
                <w:szCs w:val="20"/>
              </w:rPr>
              <w:t>)</w:t>
            </w:r>
          </w:p>
          <w:p w:rsidR="00EB031D" w:rsidRDefault="00EB031D" w:rsidP="002B100E">
            <w:pPr>
              <w:spacing w:after="0" w:line="240" w:lineRule="auto"/>
              <w:rPr>
                <w:rFonts w:asciiTheme="majorBidi" w:hAnsiTheme="majorBidi" w:cstheme="majorBidi"/>
                <w:bCs/>
                <w:sz w:val="20"/>
                <w:szCs w:val="20"/>
              </w:rPr>
            </w:pPr>
            <w:r>
              <w:rPr>
                <w:rFonts w:asciiTheme="majorBidi" w:hAnsiTheme="majorBidi" w:cstheme="majorBidi"/>
                <w:bCs/>
                <w:sz w:val="20"/>
                <w:szCs w:val="20"/>
              </w:rPr>
              <w:t>4179</w:t>
            </w:r>
          </w:p>
          <w:p w:rsidR="00EB031D" w:rsidRPr="002B100E" w:rsidRDefault="00EB031D" w:rsidP="002B100E">
            <w:pPr>
              <w:spacing w:after="0" w:line="240" w:lineRule="auto"/>
              <w:rPr>
                <w:rFonts w:asciiTheme="majorBidi" w:hAnsiTheme="majorBidi" w:cstheme="majorBidi"/>
                <w:bCs/>
                <w:sz w:val="20"/>
                <w:szCs w:val="20"/>
              </w:rPr>
            </w:pPr>
            <w:r>
              <w:rPr>
                <w:rFonts w:asciiTheme="majorBidi" w:hAnsiTheme="majorBidi" w:cstheme="majorBidi"/>
                <w:bCs/>
                <w:sz w:val="20"/>
                <w:szCs w:val="20"/>
              </w:rPr>
              <w:t>385</w:t>
            </w:r>
          </w:p>
        </w:tc>
        <w:tc>
          <w:tcPr>
            <w:tcW w:w="1418" w:type="dxa"/>
          </w:tcPr>
          <w:p w:rsidR="00AF6207" w:rsidRPr="002B100E" w:rsidRDefault="00AF6207" w:rsidP="002B100E">
            <w:pPr>
              <w:spacing w:after="0" w:line="240" w:lineRule="auto"/>
              <w:jc w:val="center"/>
              <w:rPr>
                <w:rFonts w:asciiTheme="majorBidi" w:hAnsiTheme="majorBidi" w:cstheme="majorBidi"/>
                <w:bCs/>
                <w:sz w:val="20"/>
                <w:szCs w:val="20"/>
              </w:rPr>
            </w:pPr>
            <w:r w:rsidRPr="002B100E">
              <w:rPr>
                <w:rFonts w:asciiTheme="majorBidi" w:hAnsiTheme="majorBidi" w:cstheme="majorBidi"/>
                <w:bCs/>
                <w:sz w:val="20"/>
                <w:szCs w:val="20"/>
              </w:rPr>
              <w:t>K</w:t>
            </w:r>
            <w:r w:rsidR="002B100E" w:rsidRPr="002B100E">
              <w:rPr>
                <w:rFonts w:asciiTheme="majorBidi" w:hAnsiTheme="majorBidi" w:cstheme="majorBidi"/>
                <w:bCs/>
                <w:sz w:val="20"/>
                <w:szCs w:val="20"/>
              </w:rPr>
              <w:t xml:space="preserve"> </w:t>
            </w:r>
            <w:r w:rsidRPr="002B100E">
              <w:rPr>
                <w:rFonts w:asciiTheme="majorBidi" w:hAnsiTheme="majorBidi" w:cstheme="majorBidi"/>
                <w:bCs/>
                <w:sz w:val="20"/>
                <w:szCs w:val="20"/>
              </w:rPr>
              <w:t>(W.m</w:t>
            </w:r>
            <w:r w:rsidRPr="002B100E">
              <w:rPr>
                <w:rFonts w:asciiTheme="majorBidi" w:hAnsiTheme="majorBidi" w:cstheme="majorBidi"/>
                <w:bCs/>
                <w:sz w:val="20"/>
                <w:szCs w:val="20"/>
                <w:vertAlign w:val="superscript"/>
              </w:rPr>
              <w:t>-1</w:t>
            </w:r>
            <w:r w:rsidRPr="002B100E">
              <w:rPr>
                <w:rFonts w:asciiTheme="majorBidi" w:hAnsiTheme="majorBidi" w:cstheme="majorBidi"/>
                <w:bCs/>
                <w:sz w:val="20"/>
                <w:szCs w:val="20"/>
              </w:rPr>
              <w:t>.K</w:t>
            </w:r>
            <w:r w:rsidRPr="002B100E">
              <w:rPr>
                <w:rFonts w:asciiTheme="majorBidi" w:hAnsiTheme="majorBidi" w:cstheme="majorBidi"/>
                <w:bCs/>
                <w:sz w:val="20"/>
                <w:szCs w:val="20"/>
                <w:vertAlign w:val="superscript"/>
              </w:rPr>
              <w:t>-1</w:t>
            </w:r>
            <w:r w:rsidRPr="002B100E">
              <w:rPr>
                <w:rFonts w:asciiTheme="majorBidi" w:hAnsiTheme="majorBidi" w:cstheme="majorBidi"/>
                <w:bCs/>
                <w:sz w:val="20"/>
                <w:szCs w:val="20"/>
              </w:rPr>
              <w:t>)</w:t>
            </w:r>
          </w:p>
          <w:p w:rsidR="00AF6207" w:rsidRDefault="00EB031D" w:rsidP="00E26D75">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0.613</w:t>
            </w:r>
          </w:p>
          <w:p w:rsidR="00EB031D" w:rsidRPr="002B100E" w:rsidRDefault="00EB031D" w:rsidP="00E26D75">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400</w:t>
            </w:r>
          </w:p>
        </w:tc>
        <w:tc>
          <w:tcPr>
            <w:tcW w:w="1275" w:type="dxa"/>
          </w:tcPr>
          <w:p w:rsidR="00AF6207" w:rsidRDefault="002B100E" w:rsidP="002B100E">
            <w:pPr>
              <w:spacing w:after="0" w:line="240" w:lineRule="auto"/>
              <w:jc w:val="center"/>
              <w:rPr>
                <w:rFonts w:asciiTheme="majorBidi" w:hAnsiTheme="majorBidi" w:cstheme="majorBidi"/>
                <w:bCs/>
                <w:sz w:val="20"/>
                <w:szCs w:val="20"/>
              </w:rPr>
            </w:pPr>
            <w:r w:rsidRPr="002B100E">
              <w:rPr>
                <w:rFonts w:asciiTheme="majorBidi" w:hAnsiTheme="majorBidi" w:cstheme="majorBidi"/>
                <w:bCs/>
                <w:sz w:val="20"/>
                <w:szCs w:val="20"/>
              </w:rPr>
              <w:t xml:space="preserve"> </w:t>
            </w:r>
            <w:r>
              <w:rPr>
                <w:rFonts w:asciiTheme="majorBidi" w:hAnsiTheme="majorBidi" w:cstheme="majorBidi"/>
                <w:bCs/>
                <w:sz w:val="20"/>
                <w:szCs w:val="20"/>
              </w:rPr>
              <w:t>ẞ</w:t>
            </w:r>
            <w:r w:rsidRPr="002B100E">
              <w:rPr>
                <w:rFonts w:asciiTheme="majorBidi" w:hAnsiTheme="majorBidi" w:cstheme="majorBidi"/>
                <w:bCs/>
                <w:sz w:val="20"/>
                <w:szCs w:val="20"/>
              </w:rPr>
              <w:t xml:space="preserve"> </w:t>
            </w:r>
            <w:r w:rsidR="00AF6207" w:rsidRPr="002B100E">
              <w:rPr>
                <w:rFonts w:asciiTheme="majorBidi" w:hAnsiTheme="majorBidi" w:cstheme="majorBidi"/>
                <w:bCs/>
                <w:sz w:val="20"/>
                <w:szCs w:val="20"/>
              </w:rPr>
              <w:t>(k</w:t>
            </w:r>
            <w:r w:rsidR="00AF6207" w:rsidRPr="002B100E">
              <w:rPr>
                <w:rFonts w:asciiTheme="majorBidi" w:hAnsiTheme="majorBidi" w:cstheme="majorBidi"/>
                <w:bCs/>
                <w:sz w:val="20"/>
                <w:szCs w:val="20"/>
                <w:vertAlign w:val="superscript"/>
              </w:rPr>
              <w:t>-1</w:t>
            </w:r>
            <w:r w:rsidR="00AF6207" w:rsidRPr="002B100E">
              <w:rPr>
                <w:rFonts w:asciiTheme="majorBidi" w:hAnsiTheme="majorBidi" w:cstheme="majorBidi"/>
                <w:bCs/>
                <w:sz w:val="20"/>
                <w:szCs w:val="20"/>
              </w:rPr>
              <w:t>)</w:t>
            </w:r>
          </w:p>
          <w:p w:rsidR="00EB031D" w:rsidRDefault="00EB031D" w:rsidP="002B100E">
            <w:pPr>
              <w:spacing w:after="0" w:line="240" w:lineRule="auto"/>
              <w:jc w:val="center"/>
              <w:rPr>
                <w:rFonts w:asciiTheme="majorBidi" w:hAnsiTheme="majorBidi" w:cstheme="majorBidi"/>
                <w:bCs/>
                <w:sz w:val="20"/>
                <w:szCs w:val="20"/>
                <w:vertAlign w:val="superscript"/>
              </w:rPr>
            </w:pPr>
            <w:r>
              <w:rPr>
                <w:rFonts w:asciiTheme="majorBidi" w:hAnsiTheme="majorBidi" w:cstheme="majorBidi"/>
                <w:bCs/>
                <w:sz w:val="20"/>
                <w:szCs w:val="20"/>
              </w:rPr>
              <w:t>2.1*10</w:t>
            </w:r>
            <w:r>
              <w:rPr>
                <w:rFonts w:asciiTheme="majorBidi" w:hAnsiTheme="majorBidi" w:cstheme="majorBidi"/>
                <w:bCs/>
                <w:sz w:val="20"/>
                <w:szCs w:val="20"/>
                <w:vertAlign w:val="superscript"/>
              </w:rPr>
              <w:t>-4</w:t>
            </w:r>
          </w:p>
          <w:p w:rsidR="00EB031D" w:rsidRPr="00EB031D" w:rsidRDefault="00EB031D" w:rsidP="002B100E">
            <w:pPr>
              <w:spacing w:after="0" w:line="240" w:lineRule="auto"/>
              <w:jc w:val="center"/>
              <w:rPr>
                <w:rFonts w:asciiTheme="majorBidi" w:hAnsiTheme="majorBidi" w:cstheme="majorBidi"/>
                <w:bCs/>
                <w:sz w:val="20"/>
                <w:szCs w:val="20"/>
                <w:vertAlign w:val="superscript"/>
              </w:rPr>
            </w:pPr>
            <w:r>
              <w:rPr>
                <w:rFonts w:asciiTheme="majorBidi" w:hAnsiTheme="majorBidi" w:cstheme="majorBidi"/>
                <w:bCs/>
                <w:sz w:val="20"/>
                <w:szCs w:val="20"/>
              </w:rPr>
              <w:t>1.67*10</w:t>
            </w:r>
            <w:r>
              <w:rPr>
                <w:rFonts w:asciiTheme="majorBidi" w:hAnsiTheme="majorBidi" w:cstheme="majorBidi"/>
                <w:bCs/>
                <w:sz w:val="20"/>
                <w:szCs w:val="20"/>
                <w:vertAlign w:val="superscript"/>
              </w:rPr>
              <w:t>-5</w:t>
            </w:r>
          </w:p>
        </w:tc>
      </w:tr>
    </w:tbl>
    <w:p w:rsidR="00AF6207" w:rsidRPr="00152736" w:rsidRDefault="00AF6207" w:rsidP="00AF6207">
      <w:pPr>
        <w:pStyle w:val="Paragraphedeliste"/>
        <w:spacing w:line="360" w:lineRule="auto"/>
        <w:ind w:left="0"/>
        <w:rPr>
          <w:rFonts w:asciiTheme="majorBidi" w:hAnsiTheme="majorBidi" w:cstheme="majorBidi"/>
          <w:b/>
          <w:lang w:val="en-US"/>
        </w:rPr>
      </w:pPr>
      <w:r w:rsidRPr="00152736">
        <w:rPr>
          <w:rFonts w:asciiTheme="majorBidi" w:hAnsiTheme="majorBidi" w:cstheme="majorBidi"/>
          <w:b/>
          <w:lang w:val="en-US"/>
        </w:rPr>
        <w:t>3. Mathematical formulation</w:t>
      </w:r>
    </w:p>
    <w:p w:rsidR="00AF6207" w:rsidRPr="007154B5" w:rsidRDefault="0060044F" w:rsidP="007154B5">
      <w:p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The</w:t>
      </w:r>
      <w:r w:rsidR="00AF6207" w:rsidRPr="007154B5">
        <w:rPr>
          <w:rFonts w:ascii="Times New Roman" w:eastAsia="SimSun" w:hAnsi="Times New Roman"/>
          <w:sz w:val="20"/>
          <w:szCs w:val="24"/>
          <w:lang w:val="en-AU" w:eastAsia="zh-CN"/>
        </w:rPr>
        <w:t xml:space="preserve"> governing equation</w:t>
      </w:r>
      <w:r w:rsidR="00CA75A9" w:rsidRPr="007154B5">
        <w:rPr>
          <w:rFonts w:ascii="Times New Roman" w:eastAsia="SimSun" w:hAnsi="Times New Roman"/>
          <w:sz w:val="20"/>
          <w:szCs w:val="24"/>
          <w:lang w:val="en-AU" w:eastAsia="zh-CN"/>
        </w:rPr>
        <w:t>s</w:t>
      </w:r>
      <w:r w:rsidR="00AF6207" w:rsidRPr="007154B5">
        <w:rPr>
          <w:rFonts w:ascii="Times New Roman" w:eastAsia="SimSun" w:hAnsi="Times New Roman"/>
          <w:sz w:val="20"/>
          <w:szCs w:val="24"/>
          <w:lang w:val="en-AU" w:eastAsia="zh-CN"/>
        </w:rPr>
        <w:t xml:space="preserve"> </w:t>
      </w:r>
      <w:r w:rsidR="00CA75A9" w:rsidRPr="007154B5">
        <w:rPr>
          <w:rFonts w:ascii="Times New Roman" w:eastAsia="SimSun" w:hAnsi="Times New Roman"/>
          <w:sz w:val="20"/>
          <w:szCs w:val="24"/>
          <w:lang w:val="en-AU" w:eastAsia="zh-CN"/>
        </w:rPr>
        <w:t>can be written</w:t>
      </w:r>
      <w:r w:rsidR="00FB0626" w:rsidRPr="007154B5">
        <w:rPr>
          <w:rFonts w:ascii="Times New Roman" w:eastAsia="SimSun" w:hAnsi="Times New Roman"/>
          <w:sz w:val="20"/>
          <w:szCs w:val="24"/>
          <w:lang w:val="en-AU" w:eastAsia="zh-CN"/>
        </w:rPr>
        <w:t xml:space="preserve"> </w:t>
      </w:r>
      <w:r w:rsidR="00CA75A9" w:rsidRPr="007154B5">
        <w:rPr>
          <w:rFonts w:ascii="Times New Roman" w:eastAsia="SimSun" w:hAnsi="Times New Roman"/>
          <w:sz w:val="20"/>
          <w:szCs w:val="24"/>
          <w:lang w:val="en-AU" w:eastAsia="zh-CN"/>
        </w:rPr>
        <w:t>in</w:t>
      </w:r>
      <w:r w:rsidR="00AF6207" w:rsidRPr="007154B5">
        <w:rPr>
          <w:rFonts w:ascii="Times New Roman" w:eastAsia="SimSun" w:hAnsi="Times New Roman"/>
          <w:sz w:val="20"/>
          <w:szCs w:val="24"/>
          <w:lang w:val="en-AU" w:eastAsia="zh-CN"/>
        </w:rPr>
        <w:t xml:space="preserve"> dimensionless form</w:t>
      </w:r>
      <w:r w:rsidR="00CA75A9" w:rsidRPr="007154B5">
        <w:rPr>
          <w:rFonts w:ascii="Times New Roman" w:eastAsia="SimSun" w:hAnsi="Times New Roman"/>
          <w:sz w:val="20"/>
          <w:szCs w:val="24"/>
          <w:lang w:val="en-AU" w:eastAsia="zh-CN"/>
        </w:rPr>
        <w:t xml:space="preserve"> as follows</w:t>
      </w:r>
      <w:r w:rsidR="00AF6207" w:rsidRPr="007154B5">
        <w:rPr>
          <w:rFonts w:ascii="Times New Roman" w:eastAsia="SimSun" w:hAnsi="Times New Roman"/>
          <w:sz w:val="20"/>
          <w:szCs w:val="24"/>
          <w:lang w:val="en-AU" w:eastAsia="zh-CN"/>
        </w:rPr>
        <w:t>:</w:t>
      </w:r>
    </w:p>
    <w:p w:rsidR="00AF6207" w:rsidRPr="00AE0EF3" w:rsidRDefault="00CC7D14" w:rsidP="00AE0EF3">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5.5pt" o:ole="">
            <v:imagedata r:id="rId10" o:title=""/>
          </v:shape>
          <o:OLEObject Type="Embed" ProgID="Equation.DSMT4" ShapeID="_x0000_i1025" DrawAspect="Content" ObjectID="_1506862531" r:id="rId11"/>
        </w:object>
      </w:r>
      <w:r w:rsidR="00AF6207" w:rsidRPr="00AE0EF3">
        <w:rPr>
          <w:rFonts w:ascii="Times New Roman" w:eastAsia="SimSun" w:hAnsi="Times New Roman"/>
          <w:sz w:val="20"/>
          <w:szCs w:val="24"/>
          <w:lang w:val="en-AU" w:eastAsia="zh-CN"/>
        </w:rPr>
        <w:t xml:space="preserve">                                                                                     </w:t>
      </w:r>
      <w:r w:rsidR="004C741C" w:rsidRPr="00AE0EF3">
        <w:rPr>
          <w:rFonts w:ascii="Times New Roman" w:eastAsia="SimSun" w:hAnsi="Times New Roman"/>
          <w:sz w:val="20"/>
          <w:szCs w:val="24"/>
          <w:lang w:val="en-AU" w:eastAsia="zh-CN"/>
        </w:rPr>
        <w:t xml:space="preserve">            </w:t>
      </w:r>
      <w:r w:rsidR="00E022EB" w:rsidRPr="00AE0EF3">
        <w:rPr>
          <w:rFonts w:ascii="Times New Roman" w:eastAsia="SimSun" w:hAnsi="Times New Roman"/>
          <w:sz w:val="20"/>
          <w:szCs w:val="24"/>
          <w:lang w:val="en-AU" w:eastAsia="zh-CN"/>
        </w:rPr>
        <w:t xml:space="preserve">         </w:t>
      </w:r>
      <w:r w:rsidR="00AF6207" w:rsidRPr="00AE0EF3">
        <w:rPr>
          <w:rFonts w:ascii="Times New Roman" w:eastAsia="SimSun" w:hAnsi="Times New Roman"/>
          <w:sz w:val="20"/>
          <w:szCs w:val="24"/>
          <w:lang w:val="en-AU" w:eastAsia="zh-CN"/>
        </w:rPr>
        <w:t xml:space="preserve"> </w:t>
      </w:r>
      <w:r w:rsidR="00E022EB" w:rsidRPr="00AE0EF3">
        <w:rPr>
          <w:rFonts w:ascii="Times New Roman" w:eastAsia="SimSun" w:hAnsi="Times New Roman"/>
          <w:sz w:val="20"/>
          <w:szCs w:val="24"/>
          <w:lang w:val="en-AU" w:eastAsia="zh-CN"/>
        </w:rPr>
        <w:t>(1</w:t>
      </w:r>
      <w:r w:rsidR="00AF6207" w:rsidRPr="00AE0EF3">
        <w:rPr>
          <w:rFonts w:ascii="Times New Roman" w:eastAsia="SimSun" w:hAnsi="Times New Roman"/>
          <w:sz w:val="20"/>
          <w:szCs w:val="24"/>
          <w:lang w:val="en-AU" w:eastAsia="zh-CN"/>
        </w:rPr>
        <w:t xml:space="preserve">)                                                                                                                  </w:t>
      </w:r>
    </w:p>
    <w:p w:rsidR="00AF6207" w:rsidRPr="00AE0EF3" w:rsidRDefault="009F210E" w:rsidP="00AE0EF3">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object w:dxaOrig="4400" w:dyaOrig="740">
          <v:shape id="_x0000_i1026" type="#_x0000_t75" style="width:154.5pt;height:29.25pt" o:ole="">
            <v:imagedata r:id="rId12" o:title=""/>
          </v:shape>
          <o:OLEObject Type="Embed" ProgID="Equation.DSMT4" ShapeID="_x0000_i1026" DrawAspect="Content" ObjectID="_1506862532" r:id="rId13"/>
        </w:object>
      </w:r>
      <w:r w:rsidR="00AF6207" w:rsidRPr="00AE0EF3">
        <w:rPr>
          <w:rFonts w:ascii="Times New Roman" w:eastAsia="SimSun" w:hAnsi="Times New Roman"/>
          <w:sz w:val="20"/>
          <w:szCs w:val="24"/>
          <w:lang w:val="en-AU" w:eastAsia="zh-CN"/>
        </w:rPr>
        <w:t xml:space="preserve">  </w:t>
      </w:r>
      <w:r w:rsidR="00AE0EF3" w:rsidRPr="00AE0EF3">
        <w:rPr>
          <w:rFonts w:ascii="Times New Roman" w:eastAsia="SimSun" w:hAnsi="Times New Roman"/>
          <w:sz w:val="20"/>
          <w:szCs w:val="24"/>
          <w:lang w:val="en-AU" w:eastAsia="zh-CN"/>
        </w:rPr>
        <w:t>(2)</w:t>
      </w:r>
      <w:r w:rsidR="00AF6207" w:rsidRPr="00AE0EF3">
        <w:rPr>
          <w:rFonts w:ascii="Times New Roman" w:eastAsia="SimSun" w:hAnsi="Times New Roman"/>
          <w:sz w:val="20"/>
          <w:szCs w:val="24"/>
          <w:lang w:val="en-AU" w:eastAsia="zh-CN"/>
        </w:rPr>
        <w:t xml:space="preserve">                                            </w:t>
      </w:r>
      <w:r w:rsidR="00E022EB" w:rsidRPr="00AE0EF3">
        <w:rPr>
          <w:rFonts w:ascii="Times New Roman" w:eastAsia="SimSun" w:hAnsi="Times New Roman"/>
          <w:sz w:val="20"/>
          <w:szCs w:val="24"/>
          <w:lang w:val="en-AU" w:eastAsia="zh-CN"/>
        </w:rPr>
        <w:t xml:space="preserve">                           </w:t>
      </w:r>
    </w:p>
    <w:p w:rsidR="00AE0EF3" w:rsidRPr="00AE0EF3" w:rsidRDefault="004C741C" w:rsidP="00AE0EF3">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object w:dxaOrig="6259" w:dyaOrig="740">
          <v:shape id="_x0000_i1027" type="#_x0000_t75" style="width:219.75pt;height:29.25pt" o:ole="">
            <v:imagedata r:id="rId14" o:title=""/>
          </v:shape>
          <o:OLEObject Type="Embed" ProgID="Equation.DSMT4" ShapeID="_x0000_i1027" DrawAspect="Content" ObjectID="_1506862533" r:id="rId15"/>
        </w:object>
      </w:r>
      <w:r w:rsidR="00AE0EF3" w:rsidRPr="00AE0EF3">
        <w:rPr>
          <w:rFonts w:ascii="Times New Roman" w:eastAsia="SimSun" w:hAnsi="Times New Roman"/>
          <w:sz w:val="20"/>
          <w:szCs w:val="24"/>
          <w:lang w:val="en-AU" w:eastAsia="zh-CN"/>
        </w:rPr>
        <w:t xml:space="preserve">                                                                        (3)</w:t>
      </w:r>
    </w:p>
    <w:p w:rsidR="00AF6207" w:rsidRPr="00AE0EF3" w:rsidRDefault="004C741C" w:rsidP="00AE0EF3">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object w:dxaOrig="3220" w:dyaOrig="740">
          <v:shape id="_x0000_i1028" type="#_x0000_t75" style="width:121.5pt;height:29.25pt" o:ole="">
            <v:imagedata r:id="rId16" o:title=""/>
          </v:shape>
          <o:OLEObject Type="Embed" ProgID="Equation.DSMT4" ShapeID="_x0000_i1028" DrawAspect="Content" ObjectID="_1506862534" r:id="rId17"/>
        </w:object>
      </w:r>
      <w:r w:rsidR="00AF6207" w:rsidRPr="00AE0EF3">
        <w:rPr>
          <w:rFonts w:ascii="Times New Roman" w:eastAsia="SimSun" w:hAnsi="Times New Roman"/>
          <w:sz w:val="20"/>
          <w:szCs w:val="24"/>
          <w:lang w:val="en-AU" w:eastAsia="zh-CN"/>
        </w:rPr>
        <w:t xml:space="preserve">  </w:t>
      </w:r>
      <w:r w:rsidR="00AE0EF3" w:rsidRPr="00AE0EF3">
        <w:rPr>
          <w:rFonts w:ascii="Times New Roman" w:eastAsia="SimSun" w:hAnsi="Times New Roman"/>
          <w:sz w:val="20"/>
          <w:szCs w:val="24"/>
          <w:lang w:val="en-AU" w:eastAsia="zh-CN"/>
        </w:rPr>
        <w:t xml:space="preserve">     </w:t>
      </w:r>
      <w:r w:rsidR="00AF6207" w:rsidRPr="00AE0EF3">
        <w:rPr>
          <w:rFonts w:ascii="Times New Roman" w:eastAsia="SimSun" w:hAnsi="Times New Roman"/>
          <w:sz w:val="20"/>
          <w:szCs w:val="24"/>
          <w:lang w:val="en-AU" w:eastAsia="zh-CN"/>
        </w:rPr>
        <w:t xml:space="preserve"> </w:t>
      </w:r>
      <w:r w:rsidR="00AE0EF3" w:rsidRPr="00AE0EF3">
        <w:rPr>
          <w:rFonts w:ascii="Times New Roman" w:eastAsia="SimSun" w:hAnsi="Times New Roman"/>
          <w:sz w:val="20"/>
          <w:szCs w:val="24"/>
          <w:lang w:val="en-AU" w:eastAsia="zh-CN"/>
        </w:rPr>
        <w:t>(4)</w:t>
      </w:r>
      <w:r w:rsidR="00AF6207" w:rsidRPr="00AE0EF3">
        <w:rPr>
          <w:rFonts w:ascii="Times New Roman" w:eastAsia="SimSun" w:hAnsi="Times New Roman"/>
          <w:sz w:val="20"/>
          <w:szCs w:val="24"/>
          <w:lang w:val="en-AU" w:eastAsia="zh-CN"/>
        </w:rPr>
        <w:t xml:space="preserve">                                                    </w:t>
      </w:r>
      <w:r w:rsidR="00E022EB" w:rsidRPr="00AE0EF3">
        <w:rPr>
          <w:rFonts w:ascii="Times New Roman" w:eastAsia="SimSun" w:hAnsi="Times New Roman"/>
          <w:sz w:val="20"/>
          <w:szCs w:val="24"/>
          <w:lang w:val="en-AU" w:eastAsia="zh-CN"/>
        </w:rPr>
        <w:t xml:space="preserve">                           </w:t>
      </w:r>
    </w:p>
    <w:p w:rsidR="00AF6207" w:rsidRPr="007154B5" w:rsidRDefault="00791AF9" w:rsidP="00AE0EF3">
      <w:pPr>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Here, we used t</w:t>
      </w:r>
      <w:r w:rsidR="00AF6207" w:rsidRPr="007154B5">
        <w:rPr>
          <w:rFonts w:ascii="Times New Roman" w:eastAsia="SimSun" w:hAnsi="Times New Roman"/>
          <w:sz w:val="20"/>
          <w:szCs w:val="24"/>
          <w:lang w:val="en-AU" w:eastAsia="zh-CN"/>
        </w:rPr>
        <w:t>he conductivity model of Patel e</w:t>
      </w:r>
      <w:r w:rsidR="000120A3" w:rsidRPr="007154B5">
        <w:rPr>
          <w:rFonts w:ascii="Times New Roman" w:eastAsia="SimSun" w:hAnsi="Times New Roman"/>
          <w:sz w:val="20"/>
          <w:szCs w:val="24"/>
          <w:lang w:val="en-AU" w:eastAsia="zh-CN"/>
        </w:rPr>
        <w:t>t al. [7</w:t>
      </w:r>
      <w:r w:rsidRPr="007154B5">
        <w:rPr>
          <w:rFonts w:ascii="Times New Roman" w:eastAsia="SimSun" w:hAnsi="Times New Roman"/>
          <w:sz w:val="20"/>
          <w:szCs w:val="24"/>
          <w:lang w:val="en-AU" w:eastAsia="zh-CN"/>
        </w:rPr>
        <w:t>]</w:t>
      </w:r>
      <w:r w:rsidR="00AF6207" w:rsidRPr="007154B5">
        <w:rPr>
          <w:rFonts w:ascii="Times New Roman" w:eastAsia="SimSun" w:hAnsi="Times New Roman"/>
          <w:sz w:val="20"/>
          <w:szCs w:val="24"/>
          <w:lang w:val="en-AU" w:eastAsia="zh-CN"/>
        </w:rPr>
        <w:t xml:space="preserve">. This model predicts the nanofluid thermal conductivity for nanoparticle size, volume fraction and temperature variation ranging from 10 to 100nm, from 1% to 8% and from 25°c to 50°c, respectively.. </w:t>
      </w:r>
      <w:r w:rsidRPr="007154B5">
        <w:rPr>
          <w:rFonts w:ascii="Times New Roman" w:eastAsia="SimSun" w:hAnsi="Times New Roman"/>
          <w:sz w:val="20"/>
          <w:szCs w:val="24"/>
          <w:lang w:val="en-AU" w:eastAsia="zh-CN"/>
        </w:rPr>
        <w:t>It</w:t>
      </w:r>
      <w:r w:rsidR="00AF6207" w:rsidRPr="007154B5">
        <w:rPr>
          <w:rFonts w:ascii="Times New Roman" w:eastAsia="SimSun" w:hAnsi="Times New Roman"/>
          <w:sz w:val="20"/>
          <w:szCs w:val="24"/>
          <w:lang w:val="en-AU" w:eastAsia="zh-CN"/>
        </w:rPr>
        <w:t xml:space="preserve"> presents a semi-empirical approach for the enhancement in thermal conductivity by emphasizing the increase in the specific area as well as the Brownian motion through the micro-convection. Based on this model, nanofluid thermal conductivity is written as:</w:t>
      </w:r>
    </w:p>
    <w:p w:rsidR="00AF6207" w:rsidRPr="00AE0EF3" w:rsidRDefault="00CC7D14" w:rsidP="00AE0EF3">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object w:dxaOrig="3320" w:dyaOrig="800">
          <v:shape id="_x0000_i1029" type="#_x0000_t75" style="width:147.75pt;height:36pt" o:ole="">
            <v:imagedata r:id="rId18" o:title=""/>
          </v:shape>
          <o:OLEObject Type="Embed" ProgID="Equation.DSMT4" ShapeID="_x0000_i1029" DrawAspect="Content" ObjectID="_1506862535" r:id="rId19"/>
        </w:object>
      </w:r>
      <w:r w:rsidR="00AF6207" w:rsidRPr="00AE0EF3">
        <w:rPr>
          <w:rFonts w:ascii="Times New Roman" w:eastAsia="SimSun" w:hAnsi="Times New Roman"/>
          <w:sz w:val="20"/>
          <w:szCs w:val="24"/>
          <w:lang w:val="en-AU" w:eastAsia="zh-CN"/>
        </w:rPr>
        <w:t xml:space="preserve">                                                                         </w:t>
      </w:r>
      <w:r w:rsidR="004C741C" w:rsidRPr="00AE0EF3">
        <w:rPr>
          <w:rFonts w:ascii="Times New Roman" w:eastAsia="SimSun" w:hAnsi="Times New Roman"/>
          <w:sz w:val="20"/>
          <w:szCs w:val="24"/>
          <w:lang w:val="en-AU" w:eastAsia="zh-CN"/>
        </w:rPr>
        <w:t xml:space="preserve">    </w:t>
      </w:r>
      <w:r w:rsidR="00AF6207" w:rsidRPr="00AE0EF3">
        <w:rPr>
          <w:rFonts w:ascii="Times New Roman" w:eastAsia="SimSun" w:hAnsi="Times New Roman"/>
          <w:sz w:val="20"/>
          <w:szCs w:val="24"/>
          <w:lang w:val="en-AU" w:eastAsia="zh-CN"/>
        </w:rPr>
        <w:t xml:space="preserve">          (</w:t>
      </w:r>
      <w:r w:rsidR="00E022EB" w:rsidRPr="00AE0EF3">
        <w:rPr>
          <w:rFonts w:ascii="Times New Roman" w:eastAsia="SimSun" w:hAnsi="Times New Roman"/>
          <w:sz w:val="20"/>
          <w:szCs w:val="24"/>
          <w:lang w:val="en-AU" w:eastAsia="zh-CN"/>
        </w:rPr>
        <w:t>5</w:t>
      </w:r>
      <w:r w:rsidR="00AF6207" w:rsidRPr="00AE0EF3">
        <w:rPr>
          <w:rFonts w:ascii="Times New Roman" w:eastAsia="SimSun" w:hAnsi="Times New Roman"/>
          <w:sz w:val="20"/>
          <w:szCs w:val="24"/>
          <w:lang w:val="en-AU" w:eastAsia="zh-CN"/>
        </w:rPr>
        <w:t xml:space="preserve">)                                                                              </w:t>
      </w:r>
    </w:p>
    <w:p w:rsidR="00AF6207" w:rsidRPr="007154B5" w:rsidRDefault="00AF6207" w:rsidP="00AE0EF3">
      <w:pPr>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The parameter C is fixed and equal to 25000. The parameters </w:t>
      </w:r>
      <w:proofErr w:type="spellStart"/>
      <w:r w:rsidRPr="007154B5">
        <w:rPr>
          <w:rFonts w:ascii="Times New Roman" w:eastAsia="SimSun" w:hAnsi="Times New Roman"/>
          <w:sz w:val="20"/>
          <w:szCs w:val="24"/>
          <w:lang w:val="en-AU" w:eastAsia="zh-CN"/>
        </w:rPr>
        <w:t>Pe</w:t>
      </w:r>
      <w:proofErr w:type="spellEnd"/>
      <w:r w:rsidRPr="007154B5">
        <w:rPr>
          <w:rFonts w:ascii="Times New Roman" w:eastAsia="SimSun" w:hAnsi="Times New Roman"/>
          <w:sz w:val="20"/>
          <w:szCs w:val="24"/>
          <w:lang w:val="en-AU" w:eastAsia="zh-CN"/>
        </w:rPr>
        <w:t xml:space="preserve"> and (As/</w:t>
      </w:r>
      <w:proofErr w:type="spellStart"/>
      <w:proofErr w:type="gramStart"/>
      <w:r w:rsidRPr="007154B5">
        <w:rPr>
          <w:rFonts w:ascii="Times New Roman" w:eastAsia="SimSun" w:hAnsi="Times New Roman"/>
          <w:sz w:val="20"/>
          <w:szCs w:val="24"/>
          <w:lang w:val="en-AU" w:eastAsia="zh-CN"/>
        </w:rPr>
        <w:t>Af</w:t>
      </w:r>
      <w:proofErr w:type="spellEnd"/>
      <w:proofErr w:type="gramEnd"/>
      <w:r w:rsidRPr="007154B5">
        <w:rPr>
          <w:rFonts w:ascii="Times New Roman" w:eastAsia="SimSun" w:hAnsi="Times New Roman"/>
          <w:sz w:val="20"/>
          <w:szCs w:val="24"/>
          <w:lang w:val="en-AU" w:eastAsia="zh-CN"/>
        </w:rPr>
        <w:t>) are defined as:</w:t>
      </w:r>
    </w:p>
    <w:p w:rsidR="00AF6207" w:rsidRPr="00AE0EF3" w:rsidRDefault="00AF6207" w:rsidP="009262B2">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t xml:space="preserve">   </w:t>
      </w:r>
      <w:r w:rsidR="004C741C" w:rsidRPr="00AE0EF3">
        <w:rPr>
          <w:rFonts w:ascii="Times New Roman" w:eastAsia="SimSun" w:hAnsi="Times New Roman"/>
          <w:sz w:val="20"/>
          <w:szCs w:val="24"/>
          <w:lang w:val="en-AU" w:eastAsia="zh-CN"/>
        </w:rPr>
        <w:object w:dxaOrig="1040" w:dyaOrig="700">
          <v:shape id="_x0000_i1030" type="#_x0000_t75" style="width:44.25pt;height:29.25pt" o:ole="">
            <v:imagedata r:id="rId20" o:title=""/>
          </v:shape>
          <o:OLEObject Type="Embed" ProgID="Equation.DSMT4" ShapeID="_x0000_i1030" DrawAspect="Content" ObjectID="_1506862536" r:id="rId21"/>
        </w:object>
      </w:r>
      <w:r w:rsidR="004C741C" w:rsidRPr="00AE0EF3">
        <w:rPr>
          <w:rFonts w:ascii="Times New Roman" w:eastAsia="SimSun" w:hAnsi="Times New Roman"/>
          <w:sz w:val="20"/>
          <w:szCs w:val="24"/>
          <w:lang w:val="en-AU" w:eastAsia="zh-CN"/>
        </w:rPr>
        <w:object w:dxaOrig="1400" w:dyaOrig="740">
          <v:shape id="_x0000_i1031" type="#_x0000_t75" style="width:54.75pt;height:29.25pt" o:ole="">
            <v:imagedata r:id="rId22" o:title=""/>
          </v:shape>
          <o:OLEObject Type="Embed" ProgID="Equation.DSMT4" ShapeID="_x0000_i1031" DrawAspect="Content" ObjectID="_1506862537" r:id="rId23"/>
        </w:object>
      </w:r>
      <w:r w:rsidR="009262B2" w:rsidRPr="00AE0EF3">
        <w:rPr>
          <w:rFonts w:ascii="Times New Roman" w:eastAsia="SimSun" w:hAnsi="Times New Roman"/>
          <w:sz w:val="20"/>
          <w:szCs w:val="24"/>
          <w:lang w:val="en-AU" w:eastAsia="zh-CN"/>
        </w:rPr>
        <w:t xml:space="preserve">                </w:t>
      </w:r>
      <w:r w:rsidR="004C741C" w:rsidRPr="00AE0EF3">
        <w:rPr>
          <w:rFonts w:ascii="Times New Roman" w:eastAsia="SimSun" w:hAnsi="Times New Roman"/>
          <w:sz w:val="20"/>
          <w:szCs w:val="24"/>
          <w:lang w:val="en-AU" w:eastAsia="zh-CN"/>
        </w:rPr>
        <w:t xml:space="preserve">                                                                </w:t>
      </w:r>
      <w:r w:rsidR="009262B2" w:rsidRPr="00AE0EF3">
        <w:rPr>
          <w:rFonts w:ascii="Times New Roman" w:eastAsia="SimSun" w:hAnsi="Times New Roman"/>
          <w:sz w:val="20"/>
          <w:szCs w:val="24"/>
          <w:lang w:val="en-AU" w:eastAsia="zh-CN"/>
        </w:rPr>
        <w:t xml:space="preserve"> </w:t>
      </w:r>
      <w:r w:rsidR="004C741C" w:rsidRPr="00AE0EF3">
        <w:rPr>
          <w:rFonts w:ascii="Times New Roman" w:eastAsia="SimSun" w:hAnsi="Times New Roman"/>
          <w:sz w:val="20"/>
          <w:szCs w:val="24"/>
          <w:lang w:val="en-AU" w:eastAsia="zh-CN"/>
        </w:rPr>
        <w:t xml:space="preserve">  </w:t>
      </w:r>
      <w:r w:rsidR="00CC7D14" w:rsidRPr="00AE0EF3">
        <w:rPr>
          <w:rFonts w:ascii="Times New Roman" w:eastAsia="SimSun" w:hAnsi="Times New Roman"/>
          <w:sz w:val="20"/>
          <w:szCs w:val="24"/>
          <w:lang w:val="en-AU" w:eastAsia="zh-CN"/>
        </w:rPr>
        <w:t xml:space="preserve">           </w:t>
      </w:r>
      <w:r w:rsidR="004C741C" w:rsidRPr="00AE0EF3">
        <w:rPr>
          <w:rFonts w:ascii="Times New Roman" w:eastAsia="SimSun" w:hAnsi="Times New Roman"/>
          <w:sz w:val="20"/>
          <w:szCs w:val="24"/>
          <w:lang w:val="en-AU" w:eastAsia="zh-CN"/>
        </w:rPr>
        <w:t xml:space="preserve"> </w:t>
      </w:r>
      <w:r w:rsidR="009262B2" w:rsidRPr="00AE0EF3">
        <w:rPr>
          <w:rFonts w:ascii="Times New Roman" w:eastAsia="SimSun" w:hAnsi="Times New Roman"/>
          <w:sz w:val="20"/>
          <w:szCs w:val="24"/>
          <w:lang w:val="en-AU" w:eastAsia="zh-CN"/>
        </w:rPr>
        <w:t xml:space="preserve">     (6)</w:t>
      </w:r>
      <w:r w:rsidRPr="00AE0EF3">
        <w:rPr>
          <w:rFonts w:ascii="Times New Roman" w:eastAsia="SimSun" w:hAnsi="Times New Roman"/>
          <w:sz w:val="20"/>
          <w:szCs w:val="24"/>
          <w:lang w:val="en-AU" w:eastAsia="zh-CN"/>
        </w:rPr>
        <w:t xml:space="preserve">                                     </w:t>
      </w:r>
      <w:r w:rsidR="009262B2" w:rsidRPr="00AE0EF3">
        <w:rPr>
          <w:rFonts w:ascii="Times New Roman" w:eastAsia="SimSun" w:hAnsi="Times New Roman"/>
          <w:sz w:val="20"/>
          <w:szCs w:val="24"/>
          <w:lang w:val="en-AU" w:eastAsia="zh-CN"/>
        </w:rPr>
        <w:t xml:space="preserve">                   </w:t>
      </w:r>
      <w:r w:rsidRPr="00AE0EF3">
        <w:rPr>
          <w:rFonts w:ascii="Times New Roman" w:eastAsia="SimSun" w:hAnsi="Times New Roman"/>
          <w:sz w:val="20"/>
          <w:szCs w:val="24"/>
          <w:lang w:val="en-AU" w:eastAsia="zh-CN"/>
        </w:rPr>
        <w:t xml:space="preserve"> </w:t>
      </w:r>
      <w:r w:rsidR="00CC7D14" w:rsidRPr="00AE0EF3">
        <w:rPr>
          <w:rFonts w:ascii="Times New Roman" w:eastAsia="SimSun" w:hAnsi="Times New Roman"/>
          <w:sz w:val="20"/>
          <w:szCs w:val="24"/>
          <w:lang w:val="en-AU" w:eastAsia="zh-CN"/>
        </w:rPr>
        <w:t xml:space="preserve"> </w:t>
      </w:r>
    </w:p>
    <w:p w:rsidR="00EE080A" w:rsidRPr="007154B5" w:rsidRDefault="00EE080A" w:rsidP="00AE0EF3">
      <w:pPr>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In Eq</w:t>
      </w:r>
      <w:proofErr w:type="gramStart"/>
      <w:r w:rsidRPr="007154B5">
        <w:rPr>
          <w:rFonts w:ascii="Times New Roman" w:eastAsia="SimSun" w:hAnsi="Times New Roman"/>
          <w:sz w:val="20"/>
          <w:szCs w:val="24"/>
          <w:lang w:val="en-AU" w:eastAsia="zh-CN"/>
        </w:rPr>
        <w:t>.(</w:t>
      </w:r>
      <w:proofErr w:type="gramEnd"/>
      <w:r w:rsidRPr="007154B5">
        <w:rPr>
          <w:rFonts w:ascii="Times New Roman" w:eastAsia="SimSun" w:hAnsi="Times New Roman"/>
          <w:sz w:val="20"/>
          <w:szCs w:val="24"/>
          <w:lang w:val="en-AU" w:eastAsia="zh-CN"/>
        </w:rPr>
        <w:t>6</w:t>
      </w:r>
      <w:r w:rsidR="00AF6207" w:rsidRPr="007154B5">
        <w:rPr>
          <w:rFonts w:ascii="Times New Roman" w:eastAsia="SimSun" w:hAnsi="Times New Roman"/>
          <w:sz w:val="20"/>
          <w:szCs w:val="24"/>
          <w:lang w:val="en-AU" w:eastAsia="zh-CN"/>
        </w:rPr>
        <w:t xml:space="preserve">), </w:t>
      </w:r>
      <w:proofErr w:type="spellStart"/>
      <w:r w:rsidR="00AF6207" w:rsidRPr="007154B5">
        <w:rPr>
          <w:rFonts w:ascii="Times New Roman" w:eastAsia="SimSun" w:hAnsi="Times New Roman"/>
          <w:sz w:val="20"/>
          <w:szCs w:val="24"/>
          <w:lang w:val="en-AU" w:eastAsia="zh-CN"/>
        </w:rPr>
        <w:t>df</w:t>
      </w:r>
      <w:proofErr w:type="spellEnd"/>
      <w:r w:rsidR="00AF6207" w:rsidRPr="007154B5">
        <w:rPr>
          <w:rFonts w:ascii="Times New Roman" w:eastAsia="SimSun" w:hAnsi="Times New Roman"/>
          <w:sz w:val="20"/>
          <w:szCs w:val="24"/>
          <w:lang w:val="en-AU" w:eastAsia="zh-CN"/>
        </w:rPr>
        <w:t xml:space="preserve"> is the molecular size of water, which is taken as 2A° and ds is the diameter of solid particles. The variable us, which depends on the temperature, </w:t>
      </w:r>
      <w:proofErr w:type="gramStart"/>
      <w:r w:rsidR="00AF6207" w:rsidRPr="007154B5">
        <w:rPr>
          <w:rFonts w:ascii="Times New Roman" w:eastAsia="SimSun" w:hAnsi="Times New Roman"/>
          <w:sz w:val="20"/>
          <w:szCs w:val="24"/>
          <w:lang w:val="en-AU" w:eastAsia="zh-CN"/>
        </w:rPr>
        <w:t>is</w:t>
      </w:r>
      <w:proofErr w:type="gramEnd"/>
      <w:r w:rsidR="00AF6207" w:rsidRPr="007154B5">
        <w:rPr>
          <w:rFonts w:ascii="Times New Roman" w:eastAsia="SimSun" w:hAnsi="Times New Roman"/>
          <w:sz w:val="20"/>
          <w:szCs w:val="24"/>
          <w:lang w:val="en-AU" w:eastAsia="zh-CN"/>
        </w:rPr>
        <w:t xml:space="preserve"> the Brownian motion velocity of </w:t>
      </w:r>
      <w:r w:rsidR="000120A3" w:rsidRPr="007154B5">
        <w:rPr>
          <w:rFonts w:ascii="Times New Roman" w:eastAsia="SimSun" w:hAnsi="Times New Roman"/>
          <w:sz w:val="20"/>
          <w:szCs w:val="24"/>
          <w:lang w:val="en-AU" w:eastAsia="zh-CN"/>
        </w:rPr>
        <w:t>particles and is given by [8</w:t>
      </w:r>
      <w:r w:rsidR="00AF6207" w:rsidRPr="007154B5">
        <w:rPr>
          <w:rFonts w:ascii="Times New Roman" w:eastAsia="SimSun" w:hAnsi="Times New Roman"/>
          <w:sz w:val="20"/>
          <w:szCs w:val="24"/>
          <w:lang w:val="en-AU" w:eastAsia="zh-CN"/>
        </w:rPr>
        <w:t>]:</w:t>
      </w:r>
      <w:r w:rsidRPr="007154B5">
        <w:rPr>
          <w:rFonts w:ascii="Times New Roman" w:eastAsia="SimSun" w:hAnsi="Times New Roman"/>
          <w:sz w:val="20"/>
          <w:szCs w:val="24"/>
          <w:lang w:val="en-AU" w:eastAsia="zh-CN"/>
        </w:rPr>
        <w:t xml:space="preserve"> </w:t>
      </w:r>
    </w:p>
    <w:p w:rsidR="009262B2" w:rsidRPr="00AE0EF3" w:rsidRDefault="004C741C" w:rsidP="00EE080A">
      <w:pPr>
        <w:rPr>
          <w:rFonts w:ascii="Times New Roman" w:eastAsia="SimSun" w:hAnsi="Times New Roman"/>
          <w:sz w:val="20"/>
          <w:szCs w:val="24"/>
          <w:lang w:val="en-AU" w:eastAsia="zh-CN"/>
        </w:rPr>
      </w:pPr>
      <w:r w:rsidRPr="00AE0EF3">
        <w:rPr>
          <w:rFonts w:ascii="Times New Roman" w:eastAsia="SimSun" w:hAnsi="Times New Roman"/>
          <w:sz w:val="20"/>
          <w:szCs w:val="24"/>
          <w:lang w:val="en-AU" w:eastAsia="zh-CN"/>
        </w:rPr>
        <w:object w:dxaOrig="1240" w:dyaOrig="700">
          <v:shape id="_x0000_i1032" type="#_x0000_t75" style="width:53.25pt;height:29.25pt" o:ole="">
            <v:imagedata r:id="rId24" o:title=""/>
          </v:shape>
          <o:OLEObject Type="Embed" ProgID="Equation.DSMT4" ShapeID="_x0000_i1032" DrawAspect="Content" ObjectID="_1506862538" r:id="rId25"/>
        </w:object>
      </w:r>
      <w:r w:rsidR="009262B2" w:rsidRPr="00AE0EF3">
        <w:rPr>
          <w:rFonts w:ascii="Times New Roman" w:eastAsia="SimSun" w:hAnsi="Times New Roman"/>
          <w:sz w:val="20"/>
          <w:szCs w:val="24"/>
          <w:lang w:val="en-AU" w:eastAsia="zh-CN"/>
        </w:rPr>
        <w:t xml:space="preserve">      </w:t>
      </w:r>
      <w:proofErr w:type="gramStart"/>
      <w:r w:rsidR="009262B2" w:rsidRPr="00AE0EF3">
        <w:rPr>
          <w:rFonts w:ascii="Times New Roman" w:eastAsia="SimSun" w:hAnsi="Times New Roman"/>
          <w:sz w:val="20"/>
          <w:szCs w:val="24"/>
          <w:lang w:val="en-AU" w:eastAsia="zh-CN"/>
        </w:rPr>
        <w:t>Where kb is the Boltzmann constant.</w:t>
      </w:r>
      <w:proofErr w:type="gramEnd"/>
      <w:r w:rsidR="009262B2" w:rsidRPr="00AE0EF3">
        <w:rPr>
          <w:rFonts w:ascii="Times New Roman" w:eastAsia="SimSun" w:hAnsi="Times New Roman"/>
          <w:sz w:val="20"/>
          <w:szCs w:val="24"/>
          <w:lang w:val="en-AU" w:eastAsia="zh-CN"/>
        </w:rPr>
        <w:t xml:space="preserve"> </w:t>
      </w:r>
    </w:p>
    <w:p w:rsidR="00AF6207" w:rsidRPr="007154B5" w:rsidRDefault="00AF6207" w:rsidP="007154B5">
      <w:pPr>
        <w:pStyle w:val="Paragraphedeliste"/>
        <w:spacing w:line="360" w:lineRule="auto"/>
        <w:ind w:left="0"/>
        <w:jc w:val="both"/>
        <w:rPr>
          <w:rFonts w:ascii="Times New Roman" w:eastAsia="SimSun" w:hAnsi="Times New Roman"/>
          <w:smallCaps/>
          <w:sz w:val="20"/>
          <w:szCs w:val="24"/>
          <w:lang w:val="en-AU" w:eastAsia="zh-CN"/>
        </w:rPr>
      </w:pPr>
      <w:r w:rsidRPr="007154B5">
        <w:rPr>
          <w:rFonts w:ascii="Times New Roman" w:eastAsia="SimSun" w:hAnsi="Times New Roman"/>
          <w:smallCaps/>
          <w:sz w:val="20"/>
          <w:szCs w:val="24"/>
          <w:lang w:val="en-AU" w:eastAsia="zh-CN"/>
        </w:rPr>
        <w:t>4. Entropy generation</w:t>
      </w:r>
    </w:p>
    <w:p w:rsidR="00AF6207" w:rsidRPr="007154B5" w:rsidRDefault="00AF6207" w:rsidP="00E970AF">
      <w:pPr>
        <w:autoSpaceDE w:val="0"/>
        <w:autoSpaceDN w:val="0"/>
        <w:adjustRightInd w:val="0"/>
        <w:spacing w:after="0" w:line="360" w:lineRule="auto"/>
        <w:jc w:val="both"/>
        <w:rPr>
          <w:rFonts w:ascii="Times New Roman" w:eastAsia="SimSun" w:hAnsi="Times New Roman"/>
          <w:sz w:val="20"/>
          <w:szCs w:val="24"/>
          <w:lang w:val="en-AU" w:eastAsia="zh-CN"/>
        </w:rPr>
      </w:pPr>
      <w:r w:rsidRPr="00152736">
        <w:rPr>
          <w:rFonts w:asciiTheme="majorBidi" w:hAnsiTheme="majorBidi" w:cstheme="majorBidi"/>
          <w:lang w:val="en-US"/>
        </w:rPr>
        <w:t xml:space="preserve">     </w:t>
      </w:r>
      <w:r w:rsidRPr="007154B5">
        <w:rPr>
          <w:rFonts w:ascii="Times New Roman" w:eastAsia="SimSun" w:hAnsi="Times New Roman"/>
          <w:sz w:val="20"/>
          <w:szCs w:val="24"/>
          <w:lang w:val="en-AU" w:eastAsia="zh-CN"/>
        </w:rPr>
        <w:t>The entropy generation is given by the sum of conjugate fluxes and forces products. In natural convection p</w:t>
      </w:r>
      <w:r w:rsidR="000120A3" w:rsidRPr="007154B5">
        <w:rPr>
          <w:rFonts w:ascii="Times New Roman" w:eastAsia="SimSun" w:hAnsi="Times New Roman"/>
          <w:sz w:val="20"/>
          <w:szCs w:val="24"/>
          <w:lang w:val="en-AU" w:eastAsia="zh-CN"/>
        </w:rPr>
        <w:t>rocess</w:t>
      </w:r>
      <w:r w:rsidR="00CC7D14" w:rsidRPr="007154B5">
        <w:rPr>
          <w:rFonts w:ascii="Times New Roman" w:eastAsia="SimSun" w:hAnsi="Times New Roman"/>
          <w:sz w:val="20"/>
          <w:szCs w:val="24"/>
          <w:lang w:val="en-AU" w:eastAsia="zh-CN"/>
        </w:rPr>
        <w:t xml:space="preserve"> u</w:t>
      </w:r>
      <w:r w:rsidRPr="007154B5">
        <w:rPr>
          <w:rFonts w:ascii="Times New Roman" w:eastAsia="SimSun" w:hAnsi="Times New Roman"/>
          <w:sz w:val="20"/>
          <w:szCs w:val="24"/>
          <w:lang w:val="en-AU" w:eastAsia="zh-CN"/>
        </w:rPr>
        <w:t>sing the dimensionless parameters listed above, the dimensionless entropy generation expression becomes:</w:t>
      </w:r>
    </w:p>
    <w:p w:rsidR="00AF6207" w:rsidRPr="00152736" w:rsidRDefault="004C741C" w:rsidP="00AE0EF3">
      <w:pPr>
        <w:rPr>
          <w:rFonts w:asciiTheme="majorBidi" w:hAnsiTheme="majorBidi" w:cstheme="majorBidi"/>
          <w:position w:val="-32"/>
          <w:lang w:val="en-US"/>
        </w:rPr>
      </w:pPr>
      <w:r w:rsidRPr="00AE0EF3">
        <w:rPr>
          <w:rFonts w:ascii="Times New Roman" w:eastAsia="SimSun" w:hAnsi="Times New Roman"/>
          <w:sz w:val="20"/>
          <w:szCs w:val="24"/>
          <w:lang w:val="en-AU" w:eastAsia="zh-CN"/>
        </w:rPr>
        <w:object w:dxaOrig="2460" w:dyaOrig="740">
          <v:shape id="_x0000_i1033" type="#_x0000_t75" style="width:120pt;height:36pt" o:ole="">
            <v:imagedata r:id="rId26" o:title=""/>
          </v:shape>
          <o:OLEObject Type="Embed" ProgID="Equation.DSMT4" ShapeID="_x0000_i1033" DrawAspect="Content" ObjectID="_1506862539" r:id="rId27"/>
        </w:object>
      </w:r>
      <w:r w:rsidRPr="00AE0EF3">
        <w:rPr>
          <w:rFonts w:ascii="Times New Roman" w:eastAsia="SimSun" w:hAnsi="Times New Roman"/>
          <w:sz w:val="20"/>
          <w:szCs w:val="24"/>
          <w:lang w:val="en-AU" w:eastAsia="zh-CN"/>
        </w:rPr>
        <w:object w:dxaOrig="3379" w:dyaOrig="740">
          <v:shape id="_x0000_i1034" type="#_x0000_t75" style="width:159.75pt;height:36pt" o:ole="">
            <v:imagedata r:id="rId28" o:title=""/>
          </v:shape>
          <o:OLEObject Type="Embed" ProgID="Equation.DSMT4" ShapeID="_x0000_i1034" DrawAspect="Content" ObjectID="_1506862540" r:id="rId29"/>
        </w:object>
      </w:r>
      <w:r w:rsidRPr="00AE0EF3">
        <w:rPr>
          <w:rFonts w:ascii="Times New Roman" w:eastAsia="SimSun" w:hAnsi="Times New Roman"/>
          <w:sz w:val="20"/>
          <w:szCs w:val="24"/>
          <w:lang w:val="en-AU" w:eastAsia="zh-CN"/>
        </w:rPr>
        <w:t xml:space="preserve">      </w:t>
      </w:r>
      <w:r w:rsidR="008344AB" w:rsidRPr="00AE0EF3">
        <w:rPr>
          <w:rFonts w:ascii="Times New Roman" w:eastAsia="SimSun" w:hAnsi="Times New Roman"/>
          <w:sz w:val="20"/>
          <w:szCs w:val="24"/>
          <w:lang w:val="en-AU" w:eastAsia="zh-CN"/>
        </w:rPr>
        <w:t xml:space="preserve">(7)       </w:t>
      </w:r>
      <w:r w:rsidR="008344AB" w:rsidRPr="00152736">
        <w:rPr>
          <w:rFonts w:asciiTheme="majorBidi" w:hAnsiTheme="majorBidi" w:cstheme="majorBidi"/>
          <w:position w:val="-32"/>
          <w:lang w:val="en-US"/>
        </w:rPr>
        <w:t xml:space="preserve">                  </w:t>
      </w:r>
      <w:r>
        <w:rPr>
          <w:rFonts w:asciiTheme="majorBidi" w:hAnsiTheme="majorBidi" w:cstheme="majorBidi"/>
          <w:position w:val="-32"/>
          <w:lang w:val="en-US"/>
        </w:rPr>
        <w:t xml:space="preserve">             </w:t>
      </w:r>
      <w:r w:rsidR="00AF6207" w:rsidRPr="00152736">
        <w:rPr>
          <w:rFonts w:asciiTheme="majorBidi" w:hAnsiTheme="majorBidi" w:cstheme="majorBidi"/>
          <w:position w:val="-32"/>
          <w:lang w:val="en-US"/>
        </w:rPr>
        <w:t xml:space="preserve"> </w:t>
      </w:r>
    </w:p>
    <w:p w:rsidR="006F543C" w:rsidRPr="007154B5" w:rsidRDefault="006F543C" w:rsidP="007154B5">
      <w:p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According to the expressions of the Ra</w:t>
      </w:r>
      <w:r w:rsidR="00CC7D14" w:rsidRPr="007154B5">
        <w:rPr>
          <w:rFonts w:ascii="Times New Roman" w:eastAsia="SimSun" w:hAnsi="Times New Roman"/>
          <w:sz w:val="20"/>
          <w:szCs w:val="24"/>
          <w:lang w:val="en-AU" w:eastAsia="zh-CN"/>
        </w:rPr>
        <w:t>y</w:t>
      </w:r>
      <w:r w:rsidRPr="007154B5">
        <w:rPr>
          <w:rFonts w:ascii="Times New Roman" w:eastAsia="SimSun" w:hAnsi="Times New Roman"/>
          <w:sz w:val="20"/>
          <w:szCs w:val="24"/>
          <w:lang w:val="en-AU" w:eastAsia="zh-CN"/>
        </w:rPr>
        <w:t xml:space="preserve">leigh number and the physical properties of the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mentioned above, the distribution irreversibility ratio can be written as:</w:t>
      </w:r>
    </w:p>
    <w:p w:rsidR="00AF6207" w:rsidRPr="007154B5" w:rsidRDefault="004C741C" w:rsidP="008344AB">
      <w:pPr>
        <w:pStyle w:val="Paragraphedeliste"/>
        <w:spacing w:line="360" w:lineRule="auto"/>
        <w:ind w:left="0"/>
        <w:jc w:val="both"/>
        <w:rPr>
          <w:rFonts w:ascii="Times New Roman" w:eastAsia="SimSun" w:hAnsi="Times New Roman"/>
          <w:smallCaps/>
          <w:sz w:val="20"/>
          <w:szCs w:val="24"/>
          <w:lang w:val="en-AU" w:eastAsia="zh-CN"/>
        </w:rPr>
      </w:pPr>
      <w:r w:rsidRPr="00152736">
        <w:rPr>
          <w:rFonts w:asciiTheme="majorBidi" w:hAnsiTheme="majorBidi" w:cstheme="majorBidi"/>
          <w:position w:val="-28"/>
        </w:rPr>
        <w:object w:dxaOrig="1660" w:dyaOrig="720">
          <v:shape id="_x0000_i1035" type="#_x0000_t75" style="width:78.75pt;height:36pt" o:ole="">
            <v:imagedata r:id="rId30" o:title=""/>
          </v:shape>
          <o:OLEObject Type="Embed" ProgID="Equation.DSMT4" ShapeID="_x0000_i1035" DrawAspect="Content" ObjectID="_1506862541" r:id="rId31"/>
        </w:object>
      </w:r>
      <w:r w:rsidR="00AF6207" w:rsidRPr="00152736">
        <w:rPr>
          <w:rFonts w:asciiTheme="majorBidi" w:hAnsiTheme="majorBidi" w:cstheme="majorBidi"/>
          <w:lang w:val="en-US"/>
        </w:rPr>
        <w:t xml:space="preserve">         </w:t>
      </w:r>
      <w:r w:rsidR="008344AB" w:rsidRPr="00152736">
        <w:rPr>
          <w:rFonts w:asciiTheme="majorBidi" w:hAnsiTheme="majorBidi" w:cstheme="majorBidi"/>
          <w:lang w:val="en-US"/>
        </w:rPr>
        <w:t>(</w:t>
      </w:r>
      <w:r w:rsidR="008344AB">
        <w:rPr>
          <w:rFonts w:asciiTheme="majorBidi" w:hAnsiTheme="majorBidi" w:cstheme="majorBidi"/>
          <w:lang w:val="en-US"/>
        </w:rPr>
        <w:t>8</w:t>
      </w:r>
      <w:r w:rsidR="008344AB" w:rsidRPr="00152736">
        <w:rPr>
          <w:rFonts w:asciiTheme="majorBidi" w:hAnsiTheme="majorBidi" w:cstheme="majorBidi"/>
          <w:lang w:val="en-US"/>
        </w:rPr>
        <w:t>)</w:t>
      </w:r>
      <w:r w:rsidR="00AF6207" w:rsidRPr="00152736">
        <w:rPr>
          <w:rFonts w:asciiTheme="majorBidi" w:hAnsiTheme="majorBidi" w:cstheme="majorBidi"/>
          <w:lang w:val="en-US"/>
        </w:rPr>
        <w:t xml:space="preserve">                                                               </w:t>
      </w:r>
      <w:r>
        <w:rPr>
          <w:rFonts w:asciiTheme="majorBidi" w:hAnsiTheme="majorBidi" w:cstheme="majorBidi"/>
          <w:lang w:val="en-US"/>
        </w:rPr>
        <w:t xml:space="preserve">                            </w:t>
      </w:r>
      <w:r w:rsidR="00AF6207" w:rsidRPr="00152736">
        <w:rPr>
          <w:rFonts w:asciiTheme="majorBidi" w:hAnsiTheme="majorBidi" w:cstheme="majorBidi"/>
          <w:lang w:val="en-US"/>
        </w:rPr>
        <w:t xml:space="preserve">   </w:t>
      </w:r>
    </w:p>
    <w:p w:rsidR="00AF6207" w:rsidRPr="004C225A" w:rsidRDefault="00AF6207" w:rsidP="007154B5">
      <w:pPr>
        <w:spacing w:line="360" w:lineRule="auto"/>
        <w:jc w:val="both"/>
        <w:rPr>
          <w:rFonts w:asciiTheme="majorBidi" w:hAnsiTheme="majorBidi" w:cstheme="majorBidi"/>
          <w:lang w:val="en-US"/>
        </w:rPr>
      </w:pPr>
      <w:r w:rsidRPr="007154B5">
        <w:rPr>
          <w:rFonts w:asciiTheme="majorBidi" w:hAnsiTheme="majorBidi" w:cstheme="majorBidi"/>
          <w:lang w:val="en-US"/>
        </w:rPr>
        <w:t>5. Numerical Procedure and Validation</w:t>
      </w:r>
    </w:p>
    <w:p w:rsidR="00AF6207" w:rsidRPr="007154B5" w:rsidRDefault="00AF6207" w:rsidP="007154B5">
      <w:p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     In the dimensionless form and taking into account the initial and the boundary conditions, the flow governing equations were solved using COMSOL software. Results given by COMSOL calculations were validated with</w:t>
      </w:r>
      <w:r w:rsidR="000120A3" w:rsidRPr="007154B5">
        <w:rPr>
          <w:rFonts w:ascii="Times New Roman" w:eastAsia="SimSun" w:hAnsi="Times New Roman"/>
          <w:sz w:val="20"/>
          <w:szCs w:val="24"/>
          <w:lang w:val="en-AU" w:eastAsia="zh-CN"/>
        </w:rPr>
        <w:t xml:space="preserve"> the works of </w:t>
      </w:r>
      <w:proofErr w:type="spellStart"/>
      <w:r w:rsidR="000120A3" w:rsidRPr="007154B5">
        <w:rPr>
          <w:rFonts w:ascii="Times New Roman" w:eastAsia="SimSun" w:hAnsi="Times New Roman"/>
          <w:sz w:val="20"/>
          <w:szCs w:val="24"/>
          <w:lang w:val="en-AU" w:eastAsia="zh-CN"/>
        </w:rPr>
        <w:t>Magherbi</w:t>
      </w:r>
      <w:proofErr w:type="spellEnd"/>
      <w:r w:rsidR="000120A3" w:rsidRPr="007154B5">
        <w:rPr>
          <w:rFonts w:ascii="Times New Roman" w:eastAsia="SimSun" w:hAnsi="Times New Roman"/>
          <w:sz w:val="20"/>
          <w:szCs w:val="24"/>
          <w:lang w:val="en-AU" w:eastAsia="zh-CN"/>
        </w:rPr>
        <w:t xml:space="preserve"> et al. [1</w:t>
      </w:r>
      <w:r w:rsidRPr="007154B5">
        <w:rPr>
          <w:rFonts w:ascii="Times New Roman" w:eastAsia="SimSun" w:hAnsi="Times New Roman"/>
          <w:sz w:val="20"/>
          <w:szCs w:val="24"/>
          <w:lang w:val="en-AU" w:eastAsia="zh-CN"/>
        </w:rPr>
        <w:t>0] in terms of isentropic lines related to a pure fluid (air</w:t>
      </w:r>
      <w:proofErr w:type="gramStart"/>
      <w:r w:rsidRPr="007154B5">
        <w:rPr>
          <w:rFonts w:ascii="Times New Roman" w:eastAsia="SimSun" w:hAnsi="Times New Roman"/>
          <w:sz w:val="20"/>
          <w:szCs w:val="24"/>
          <w:lang w:val="en-AU" w:eastAsia="zh-CN"/>
        </w:rPr>
        <w:t xml:space="preserve">) </w:t>
      </w:r>
      <w:r w:rsidR="0062745B" w:rsidRPr="007154B5">
        <w:rPr>
          <w:rFonts w:ascii="Times New Roman" w:eastAsia="SimSun" w:hAnsi="Times New Roman"/>
          <w:sz w:val="20"/>
          <w:szCs w:val="24"/>
          <w:lang w:val="en-AU" w:eastAsia="zh-CN"/>
        </w:rPr>
        <w:t>.</w:t>
      </w:r>
      <w:proofErr w:type="gramEnd"/>
      <w:r w:rsidRPr="007154B5">
        <w:rPr>
          <w:rFonts w:ascii="Times New Roman" w:eastAsia="SimSun" w:hAnsi="Times New Roman"/>
          <w:sz w:val="20"/>
          <w:szCs w:val="24"/>
          <w:lang w:val="en-AU" w:eastAsia="zh-CN"/>
        </w:rPr>
        <w:t xml:space="preserve"> </w:t>
      </w:r>
    </w:p>
    <w:p w:rsidR="00E26D75" w:rsidRPr="007154B5" w:rsidRDefault="00AF6207" w:rsidP="007154B5">
      <w:pPr>
        <w:spacing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6. Results and Discussion</w:t>
      </w:r>
    </w:p>
    <w:p w:rsidR="00AF6207" w:rsidRPr="007154B5" w:rsidRDefault="00AF6207" w:rsidP="007154B5">
      <w:p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     Particular interest is given to the impact of the active walls location on the entropy generation, the Bejan number and the flow structure. In this study the Prandtl number and the distribution irreversibility ratio were fixed at 6.02 and 10</w:t>
      </w:r>
      <w:r w:rsidRPr="008344AB">
        <w:rPr>
          <w:rFonts w:ascii="Times New Roman" w:eastAsia="SimSun" w:hAnsi="Times New Roman"/>
          <w:sz w:val="20"/>
          <w:szCs w:val="24"/>
          <w:vertAlign w:val="superscript"/>
          <w:lang w:val="en-AU" w:eastAsia="zh-CN"/>
        </w:rPr>
        <w:t>-</w:t>
      </w:r>
      <w:r w:rsidR="00CA1197" w:rsidRPr="008344AB">
        <w:rPr>
          <w:rFonts w:ascii="Times New Roman" w:eastAsia="SimSun" w:hAnsi="Times New Roman"/>
          <w:sz w:val="20"/>
          <w:szCs w:val="24"/>
          <w:vertAlign w:val="superscript"/>
          <w:lang w:val="en-AU" w:eastAsia="zh-CN"/>
        </w:rPr>
        <w:t>5</w:t>
      </w:r>
      <w:r w:rsidR="00CA1197" w:rsidRPr="007154B5">
        <w:rPr>
          <w:rFonts w:ascii="Times New Roman" w:eastAsia="SimSun" w:hAnsi="Times New Roman"/>
          <w:sz w:val="20"/>
          <w:szCs w:val="24"/>
          <w:lang w:val="en-AU" w:eastAsia="zh-CN"/>
        </w:rPr>
        <w:t>,</w:t>
      </w:r>
      <w:r w:rsidRPr="007154B5">
        <w:rPr>
          <w:rFonts w:ascii="Times New Roman" w:eastAsia="SimSun" w:hAnsi="Times New Roman"/>
          <w:sz w:val="20"/>
          <w:szCs w:val="24"/>
          <w:lang w:val="en-AU" w:eastAsia="zh-CN"/>
        </w:rPr>
        <w:t xml:space="preserve"> respectively. </w:t>
      </w:r>
    </w:p>
    <w:p w:rsidR="00E26D75" w:rsidRPr="007154B5" w:rsidRDefault="00AF6207" w:rsidP="007154B5">
      <w:p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     In this section the effects of the position of the hot and the cold semicircular walls on the irreversibility, the entropy generation ratio (</w:t>
      </w:r>
      <w:proofErr w:type="spellStart"/>
      <w:proofErr w:type="gramStart"/>
      <w:r w:rsidRPr="007154B5">
        <w:rPr>
          <w:rFonts w:ascii="Times New Roman" w:eastAsia="SimSun" w:hAnsi="Times New Roman"/>
          <w:sz w:val="20"/>
          <w:szCs w:val="24"/>
          <w:lang w:val="en-AU" w:eastAsia="zh-CN"/>
        </w:rPr>
        <w:t>Ri</w:t>
      </w:r>
      <w:proofErr w:type="spellEnd"/>
      <w:proofErr w:type="gramEnd"/>
      <w:r w:rsidRPr="007154B5">
        <w:rPr>
          <w:rFonts w:ascii="Times New Roman" w:eastAsia="SimSun" w:hAnsi="Times New Roman"/>
          <w:sz w:val="20"/>
          <w:szCs w:val="24"/>
          <w:lang w:val="en-AU" w:eastAsia="zh-CN"/>
        </w:rPr>
        <w:t xml:space="preserve">), the </w:t>
      </w:r>
      <w:proofErr w:type="spellStart"/>
      <w:r w:rsidRPr="007154B5">
        <w:rPr>
          <w:rFonts w:ascii="Times New Roman" w:eastAsia="SimSun" w:hAnsi="Times New Roman"/>
          <w:sz w:val="20"/>
          <w:szCs w:val="24"/>
          <w:lang w:val="en-AU" w:eastAsia="zh-CN"/>
        </w:rPr>
        <w:t>Bejan</w:t>
      </w:r>
      <w:proofErr w:type="spellEnd"/>
      <w:r w:rsidRPr="007154B5">
        <w:rPr>
          <w:rFonts w:ascii="Times New Roman" w:eastAsia="SimSun" w:hAnsi="Times New Roman"/>
          <w:sz w:val="20"/>
          <w:szCs w:val="24"/>
          <w:lang w:val="en-AU" w:eastAsia="zh-CN"/>
        </w:rPr>
        <w:t xml:space="preserve"> number and the flow structure were studied. </w:t>
      </w:r>
      <w:proofErr w:type="gramStart"/>
      <w:r w:rsidR="00E26D75" w:rsidRPr="007154B5">
        <w:rPr>
          <w:rFonts w:ascii="Times New Roman" w:eastAsia="SimSun" w:hAnsi="Times New Roman"/>
          <w:sz w:val="20"/>
          <w:szCs w:val="24"/>
          <w:lang w:val="en-AU" w:eastAsia="zh-CN"/>
        </w:rPr>
        <w:t>T</w:t>
      </w:r>
      <w:r w:rsidRPr="007154B5">
        <w:rPr>
          <w:rFonts w:ascii="Times New Roman" w:eastAsia="SimSun" w:hAnsi="Times New Roman"/>
          <w:sz w:val="20"/>
          <w:szCs w:val="24"/>
          <w:lang w:val="en-AU" w:eastAsia="zh-CN"/>
        </w:rPr>
        <w:t>he</w:t>
      </w:r>
      <w:r w:rsidR="00C53DC4" w:rsidRPr="007154B5">
        <w:rPr>
          <w:rFonts w:ascii="Times New Roman" w:eastAsia="SimSun" w:hAnsi="Times New Roman"/>
          <w:sz w:val="20"/>
          <w:szCs w:val="24"/>
          <w:lang w:val="en-AU" w:eastAsia="zh-CN"/>
        </w:rPr>
        <w:t xml:space="preserve">se </w:t>
      </w:r>
      <w:r w:rsidRPr="007154B5">
        <w:rPr>
          <w:rFonts w:ascii="Times New Roman" w:eastAsia="SimSun" w:hAnsi="Times New Roman"/>
          <w:sz w:val="20"/>
          <w:szCs w:val="24"/>
          <w:lang w:val="en-AU" w:eastAsia="zh-CN"/>
        </w:rPr>
        <w:t>two semicircular active walls ha</w:t>
      </w:r>
      <w:r w:rsidR="009B76A4" w:rsidRPr="007154B5">
        <w:rPr>
          <w:rFonts w:ascii="Times New Roman" w:eastAsia="SimSun" w:hAnsi="Times New Roman"/>
          <w:sz w:val="20"/>
          <w:szCs w:val="24"/>
          <w:lang w:val="en-AU" w:eastAsia="zh-CN"/>
        </w:rPr>
        <w:t xml:space="preserve">ving </w:t>
      </w:r>
      <w:r w:rsidRPr="007154B5">
        <w:rPr>
          <w:rFonts w:ascii="Times New Roman" w:eastAsia="SimSun" w:hAnsi="Times New Roman"/>
          <w:sz w:val="20"/>
          <w:szCs w:val="24"/>
          <w:lang w:val="en-AU" w:eastAsia="zh-CN"/>
        </w:rPr>
        <w:t>nine possible geometric configurations of the cavity (</w:t>
      </w:r>
      <w:r w:rsidR="00826E60">
        <w:rPr>
          <w:rFonts w:ascii="Times New Roman" w:eastAsia="SimSun" w:hAnsi="Times New Roman"/>
          <w:sz w:val="20"/>
          <w:szCs w:val="24"/>
          <w:lang w:val="en-AU" w:eastAsia="zh-CN"/>
        </w:rPr>
        <w:t>Fig.1</w:t>
      </w:r>
      <w:r w:rsidRPr="007154B5">
        <w:rPr>
          <w:rFonts w:ascii="Times New Roman" w:eastAsia="SimSun" w:hAnsi="Times New Roman"/>
          <w:sz w:val="20"/>
          <w:szCs w:val="24"/>
          <w:lang w:val="en-AU" w:eastAsia="zh-CN"/>
        </w:rPr>
        <w:t>).</w:t>
      </w:r>
      <w:proofErr w:type="gramEnd"/>
    </w:p>
    <w:p w:rsidR="00AE0EF3" w:rsidRDefault="00AE0EF3" w:rsidP="00093CFE">
      <w:pPr>
        <w:spacing w:after="0" w:line="360" w:lineRule="auto"/>
        <w:jc w:val="both"/>
        <w:rPr>
          <w:rFonts w:ascii="Times New Roman" w:eastAsia="SimSun" w:hAnsi="Times New Roman"/>
          <w:sz w:val="20"/>
          <w:szCs w:val="24"/>
          <w:lang w:val="en-AU" w:eastAsia="zh-CN"/>
        </w:rPr>
      </w:pPr>
    </w:p>
    <w:p w:rsidR="00AE0EF3" w:rsidRDefault="00AE0EF3" w:rsidP="00093CFE">
      <w:pPr>
        <w:spacing w:after="0" w:line="360" w:lineRule="auto"/>
        <w:jc w:val="both"/>
        <w:rPr>
          <w:rFonts w:ascii="Times New Roman" w:eastAsia="SimSun" w:hAnsi="Times New Roman"/>
          <w:sz w:val="20"/>
          <w:szCs w:val="24"/>
          <w:lang w:val="en-AU" w:eastAsia="zh-CN"/>
        </w:rPr>
      </w:pPr>
    </w:p>
    <w:p w:rsidR="00AE0EF3" w:rsidRDefault="00AE0EF3" w:rsidP="00093CFE">
      <w:pPr>
        <w:spacing w:after="0" w:line="360" w:lineRule="auto"/>
        <w:jc w:val="both"/>
        <w:rPr>
          <w:rFonts w:ascii="Times New Roman" w:eastAsia="SimSun" w:hAnsi="Times New Roman"/>
          <w:sz w:val="20"/>
          <w:szCs w:val="24"/>
          <w:lang w:val="en-AU" w:eastAsia="zh-CN"/>
        </w:rPr>
      </w:pPr>
    </w:p>
    <w:p w:rsidR="007154B5" w:rsidRDefault="008344AB" w:rsidP="00093CFE">
      <w:pPr>
        <w:spacing w:after="0" w:line="360" w:lineRule="auto"/>
        <w:jc w:val="both"/>
        <w:rPr>
          <w:rFonts w:asciiTheme="majorHAnsi" w:eastAsiaTheme="majorEastAsia" w:hAnsiTheme="majorHAnsi" w:cstheme="majorBidi"/>
          <w:i/>
          <w:iCs/>
          <w:sz w:val="28"/>
          <w:szCs w:val="28"/>
          <w:lang w:val="en-US"/>
        </w:rPr>
      </w:pPr>
      <w:r w:rsidRPr="007154B5">
        <w:rPr>
          <w:rFonts w:ascii="Times New Roman" w:eastAsia="SimSun" w:hAnsi="Times New Roman"/>
          <w:noProof/>
          <w:sz w:val="20"/>
          <w:szCs w:val="24"/>
        </w:rPr>
        <w:lastRenderedPageBreak/>
        <w:drawing>
          <wp:anchor distT="0" distB="0" distL="114300" distR="114300" simplePos="0" relativeHeight="251667456" behindDoc="1" locked="0" layoutInCell="1" allowOverlap="1" wp14:anchorId="053B1736" wp14:editId="46F62318">
            <wp:simplePos x="0" y="0"/>
            <wp:positionH relativeFrom="column">
              <wp:posOffset>1577975</wp:posOffset>
            </wp:positionH>
            <wp:positionV relativeFrom="paragraph">
              <wp:posOffset>676275</wp:posOffset>
            </wp:positionV>
            <wp:extent cx="533400" cy="575945"/>
            <wp:effectExtent l="0" t="0" r="0" b="0"/>
            <wp:wrapTight wrapText="bothSides">
              <wp:wrapPolygon edited="0">
                <wp:start x="0" y="0"/>
                <wp:lineTo x="0" y="20719"/>
                <wp:lineTo x="20829" y="20719"/>
                <wp:lineTo x="20829" y="0"/>
                <wp:lineTo x="0" y="0"/>
              </wp:wrapPolygon>
            </wp:wrapTight>
            <wp:docPr id="6"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533400" cy="575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62B2" w:rsidRPr="007154B5">
        <w:rPr>
          <w:rFonts w:ascii="Times New Roman" w:eastAsia="SimSun" w:hAnsi="Times New Roman"/>
          <w:sz w:val="20"/>
          <w:szCs w:val="24"/>
          <w:lang w:val="en-AU" w:eastAsia="zh-CN"/>
        </w:rPr>
        <w:t>1</w:t>
      </w:r>
      <w:r w:rsidR="00E26D75">
        <w:rPr>
          <w:rFonts w:asciiTheme="majorHAnsi" w:eastAsiaTheme="majorEastAsia" w:hAnsiTheme="majorHAnsi" w:cstheme="majorBidi"/>
          <w:i/>
          <w:iCs/>
          <w:noProof/>
          <w:sz w:val="28"/>
          <w:szCs w:val="28"/>
        </w:rPr>
        <w:drawing>
          <wp:inline distT="0" distB="0" distL="0" distR="0" wp14:anchorId="1B77023A" wp14:editId="3F9D3866">
            <wp:extent cx="522921" cy="576000"/>
            <wp:effectExtent l="0" t="0" r="0" b="0"/>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522921" cy="576000"/>
                    </a:xfrm>
                    <a:prstGeom prst="rect">
                      <a:avLst/>
                    </a:prstGeom>
                    <a:noFill/>
                    <a:ln w="9525">
                      <a:noFill/>
                      <a:miter lim="800000"/>
                      <a:headEnd/>
                      <a:tailEnd/>
                    </a:ln>
                  </pic:spPr>
                </pic:pic>
              </a:graphicData>
            </a:graphic>
          </wp:inline>
        </w:drawing>
      </w:r>
      <w:r w:rsidR="009262B2">
        <w:rPr>
          <w:rFonts w:asciiTheme="majorHAnsi" w:eastAsiaTheme="majorEastAsia" w:hAnsiTheme="majorHAnsi" w:cstheme="majorBidi"/>
          <w:i/>
          <w:iCs/>
          <w:sz w:val="28"/>
          <w:szCs w:val="28"/>
          <w:lang w:val="en-US"/>
        </w:rPr>
        <w:t xml:space="preserve">    </w:t>
      </w:r>
      <w:r w:rsidR="009262B2" w:rsidRPr="007154B5">
        <w:rPr>
          <w:rFonts w:ascii="Times New Roman" w:eastAsia="SimSun" w:hAnsi="Times New Roman"/>
          <w:sz w:val="20"/>
          <w:szCs w:val="24"/>
          <w:lang w:val="en-AU" w:eastAsia="zh-CN"/>
        </w:rPr>
        <w:t xml:space="preserve"> 2</w:t>
      </w:r>
      <w:r w:rsidR="00E26D75">
        <w:rPr>
          <w:rFonts w:asciiTheme="majorHAnsi" w:eastAsiaTheme="majorEastAsia" w:hAnsiTheme="majorHAnsi" w:cstheme="majorBidi"/>
          <w:i/>
          <w:iCs/>
          <w:noProof/>
          <w:sz w:val="28"/>
          <w:szCs w:val="28"/>
        </w:rPr>
        <w:drawing>
          <wp:inline distT="0" distB="0" distL="0" distR="0" wp14:anchorId="0D8965EB" wp14:editId="6B179912">
            <wp:extent cx="520080" cy="576000"/>
            <wp:effectExtent l="0" t="0" r="0"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520080" cy="576000"/>
                    </a:xfrm>
                    <a:prstGeom prst="rect">
                      <a:avLst/>
                    </a:prstGeom>
                    <a:noFill/>
                    <a:ln w="9525">
                      <a:noFill/>
                      <a:miter lim="800000"/>
                      <a:headEnd/>
                      <a:tailEnd/>
                    </a:ln>
                  </pic:spPr>
                </pic:pic>
              </a:graphicData>
            </a:graphic>
          </wp:inline>
        </w:drawing>
      </w:r>
      <w:r w:rsidR="009262B2">
        <w:rPr>
          <w:rFonts w:asciiTheme="majorHAnsi" w:eastAsiaTheme="majorEastAsia" w:hAnsiTheme="majorHAnsi" w:cstheme="majorBidi"/>
          <w:i/>
          <w:iCs/>
          <w:sz w:val="28"/>
          <w:szCs w:val="28"/>
          <w:lang w:val="en-US"/>
        </w:rPr>
        <w:t xml:space="preserve">    </w:t>
      </w:r>
      <w:r w:rsidR="009262B2" w:rsidRPr="008344AB">
        <w:rPr>
          <w:rFonts w:ascii="Times New Roman" w:eastAsia="SimSun" w:hAnsi="Times New Roman"/>
          <w:sz w:val="20"/>
          <w:szCs w:val="24"/>
          <w:lang w:val="en-AU" w:eastAsia="zh-CN"/>
        </w:rPr>
        <w:t>3</w:t>
      </w:r>
      <w:r w:rsidR="00E26D75">
        <w:rPr>
          <w:rFonts w:asciiTheme="majorHAnsi" w:eastAsiaTheme="majorEastAsia" w:hAnsiTheme="majorHAnsi" w:cstheme="majorBidi"/>
          <w:i/>
          <w:iCs/>
          <w:noProof/>
          <w:sz w:val="28"/>
          <w:szCs w:val="28"/>
        </w:rPr>
        <w:drawing>
          <wp:inline distT="0" distB="0" distL="0" distR="0" wp14:anchorId="03584A4B" wp14:editId="6D26D15F">
            <wp:extent cx="534390" cy="576000"/>
            <wp:effectExtent l="0" t="0" r="0" b="0"/>
            <wp:docPr id="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534390" cy="576000"/>
                    </a:xfrm>
                    <a:prstGeom prst="rect">
                      <a:avLst/>
                    </a:prstGeom>
                    <a:noFill/>
                    <a:ln w="9525">
                      <a:noFill/>
                      <a:miter lim="800000"/>
                      <a:headEnd/>
                      <a:tailEnd/>
                    </a:ln>
                  </pic:spPr>
                </pic:pic>
              </a:graphicData>
            </a:graphic>
          </wp:inline>
        </w:drawing>
      </w:r>
      <w:r w:rsidR="009262B2">
        <w:rPr>
          <w:rFonts w:asciiTheme="majorHAnsi" w:eastAsiaTheme="majorEastAsia" w:hAnsiTheme="majorHAnsi" w:cstheme="majorBidi"/>
          <w:i/>
          <w:iCs/>
          <w:sz w:val="28"/>
          <w:szCs w:val="28"/>
          <w:lang w:val="en-US"/>
        </w:rPr>
        <w:t xml:space="preserve">  </w:t>
      </w:r>
    </w:p>
    <w:p w:rsidR="009262B2" w:rsidRDefault="009262B2" w:rsidP="008344AB">
      <w:pPr>
        <w:spacing w:after="0" w:line="360" w:lineRule="auto"/>
        <w:jc w:val="both"/>
        <w:rPr>
          <w:rFonts w:asciiTheme="majorHAnsi" w:eastAsiaTheme="majorEastAsia" w:hAnsiTheme="majorHAnsi" w:cstheme="majorBidi"/>
          <w:i/>
          <w:iCs/>
          <w:sz w:val="28"/>
          <w:szCs w:val="28"/>
          <w:lang w:val="en-US"/>
        </w:rPr>
      </w:pPr>
      <w:r w:rsidRPr="007154B5">
        <w:rPr>
          <w:rFonts w:ascii="Times New Roman" w:eastAsia="SimSun" w:hAnsi="Times New Roman"/>
          <w:sz w:val="20"/>
          <w:szCs w:val="24"/>
          <w:lang w:val="en-AU" w:eastAsia="zh-CN"/>
        </w:rPr>
        <w:t>4</w:t>
      </w:r>
      <w:r>
        <w:rPr>
          <w:rFonts w:asciiTheme="majorHAnsi" w:eastAsiaTheme="majorEastAsia" w:hAnsiTheme="majorHAnsi" w:cstheme="majorBidi"/>
          <w:i/>
          <w:iCs/>
          <w:noProof/>
          <w:sz w:val="28"/>
          <w:szCs w:val="28"/>
        </w:rPr>
        <w:drawing>
          <wp:inline distT="0" distB="0" distL="0" distR="0" wp14:anchorId="4CC5F071" wp14:editId="60A5FD16">
            <wp:extent cx="552450" cy="576000"/>
            <wp:effectExtent l="0" t="0" r="0" b="0"/>
            <wp:docPr id="4"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36"/>
                    <a:srcRect/>
                    <a:stretch>
                      <a:fillRect/>
                    </a:stretch>
                  </pic:blipFill>
                  <pic:spPr bwMode="auto">
                    <a:xfrm>
                      <a:off x="0" y="0"/>
                      <a:ext cx="552450" cy="576000"/>
                    </a:xfrm>
                    <a:prstGeom prst="rect">
                      <a:avLst/>
                    </a:prstGeom>
                    <a:noFill/>
                    <a:ln w="9525">
                      <a:noFill/>
                      <a:miter lim="800000"/>
                      <a:headEnd/>
                      <a:tailEnd/>
                    </a:ln>
                  </pic:spPr>
                </pic:pic>
              </a:graphicData>
            </a:graphic>
          </wp:inline>
        </w:drawing>
      </w:r>
      <w:r w:rsidR="00E26D75" w:rsidRPr="004E748B">
        <w:rPr>
          <w:rFonts w:asciiTheme="majorHAnsi" w:eastAsiaTheme="majorEastAsia" w:hAnsiTheme="majorHAnsi" w:cstheme="majorBidi"/>
          <w:i/>
          <w:iCs/>
          <w:sz w:val="24"/>
          <w:szCs w:val="24"/>
          <w:lang w:val="en-US"/>
        </w:rPr>
        <w:t xml:space="preserve"> </w:t>
      </w:r>
      <w:r w:rsidR="007154B5">
        <w:rPr>
          <w:rFonts w:asciiTheme="majorHAnsi" w:eastAsiaTheme="majorEastAsia" w:hAnsiTheme="majorHAnsi" w:cstheme="majorBidi"/>
          <w:i/>
          <w:iCs/>
          <w:sz w:val="24"/>
          <w:szCs w:val="24"/>
          <w:lang w:val="en-US"/>
        </w:rPr>
        <w:t xml:space="preserve"> </w:t>
      </w:r>
      <w:r w:rsidRPr="007154B5">
        <w:rPr>
          <w:rFonts w:ascii="Times New Roman" w:eastAsia="SimSun" w:hAnsi="Times New Roman"/>
          <w:sz w:val="20"/>
          <w:szCs w:val="24"/>
          <w:lang w:val="en-AU" w:eastAsia="zh-CN"/>
        </w:rPr>
        <w:t xml:space="preserve"> </w:t>
      </w:r>
      <w:r w:rsidR="007154B5" w:rsidRPr="007154B5">
        <w:rPr>
          <w:rFonts w:ascii="Times New Roman" w:eastAsia="SimSun" w:hAnsi="Times New Roman"/>
          <w:sz w:val="20"/>
          <w:szCs w:val="24"/>
          <w:lang w:val="en-AU" w:eastAsia="zh-CN"/>
        </w:rPr>
        <w:t>5</w:t>
      </w:r>
      <w:r w:rsidR="00E26D75" w:rsidRPr="007154B5">
        <w:rPr>
          <w:rFonts w:ascii="Times New Roman" w:eastAsia="SimSun" w:hAnsi="Times New Roman"/>
          <w:sz w:val="20"/>
          <w:szCs w:val="24"/>
          <w:lang w:val="en-AU" w:eastAsia="zh-CN"/>
        </w:rPr>
        <w:t xml:space="preserve">  </w:t>
      </w:r>
      <w:r w:rsidR="007154B5">
        <w:rPr>
          <w:rFonts w:asciiTheme="majorHAnsi" w:eastAsiaTheme="majorEastAsia" w:hAnsiTheme="majorHAnsi" w:cstheme="majorBidi"/>
          <w:i/>
          <w:iCs/>
          <w:noProof/>
          <w:sz w:val="28"/>
          <w:szCs w:val="28"/>
        </w:rPr>
        <w:drawing>
          <wp:inline distT="0" distB="0" distL="0" distR="0" wp14:anchorId="5AEB0D42" wp14:editId="066875C5">
            <wp:extent cx="571500" cy="576000"/>
            <wp:effectExtent l="0" t="0" r="0" b="0"/>
            <wp:docPr id="5"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37"/>
                    <a:srcRect/>
                    <a:stretch>
                      <a:fillRect/>
                    </a:stretch>
                  </pic:blipFill>
                  <pic:spPr bwMode="auto">
                    <a:xfrm>
                      <a:off x="0" y="0"/>
                      <a:ext cx="571500" cy="576000"/>
                    </a:xfrm>
                    <a:prstGeom prst="rect">
                      <a:avLst/>
                    </a:prstGeom>
                    <a:noFill/>
                    <a:ln w="9525">
                      <a:noFill/>
                      <a:miter lim="800000"/>
                      <a:headEnd/>
                      <a:tailEnd/>
                    </a:ln>
                  </pic:spPr>
                </pic:pic>
              </a:graphicData>
            </a:graphic>
          </wp:inline>
        </w:drawing>
      </w:r>
      <w:r w:rsidR="008344AB">
        <w:rPr>
          <w:rFonts w:ascii="Times New Roman" w:eastAsia="SimSun" w:hAnsi="Times New Roman"/>
          <w:sz w:val="20"/>
          <w:szCs w:val="24"/>
          <w:lang w:val="en-AU" w:eastAsia="zh-CN"/>
        </w:rPr>
        <w:t xml:space="preserve">   </w:t>
      </w:r>
    </w:p>
    <w:p w:rsidR="00E26D75" w:rsidRPr="004E748B" w:rsidRDefault="00E26D75" w:rsidP="007154B5">
      <w:pPr>
        <w:spacing w:after="0" w:line="360" w:lineRule="auto"/>
        <w:jc w:val="both"/>
        <w:rPr>
          <w:rFonts w:asciiTheme="majorHAnsi" w:eastAsiaTheme="majorEastAsia" w:hAnsiTheme="majorHAnsi" w:cstheme="majorBidi"/>
          <w:i/>
          <w:iCs/>
          <w:sz w:val="28"/>
          <w:szCs w:val="28"/>
          <w:lang w:val="en-US"/>
        </w:rPr>
      </w:pPr>
      <w:r w:rsidRPr="007154B5">
        <w:rPr>
          <w:rFonts w:ascii="Times New Roman" w:eastAsia="SimSun" w:hAnsi="Times New Roman"/>
          <w:sz w:val="20"/>
          <w:szCs w:val="24"/>
          <w:lang w:val="en-AU" w:eastAsia="zh-CN"/>
        </w:rPr>
        <w:t xml:space="preserve"> </w:t>
      </w:r>
      <w:r w:rsidR="007154B5" w:rsidRPr="007154B5">
        <w:rPr>
          <w:rFonts w:ascii="Times New Roman" w:eastAsia="SimSun" w:hAnsi="Times New Roman"/>
          <w:sz w:val="20"/>
          <w:szCs w:val="24"/>
          <w:lang w:val="en-AU" w:eastAsia="zh-CN"/>
        </w:rPr>
        <w:t>7</w:t>
      </w:r>
      <w:r w:rsidR="007154B5">
        <w:rPr>
          <w:rFonts w:asciiTheme="majorHAnsi" w:eastAsiaTheme="majorEastAsia" w:hAnsiTheme="majorHAnsi" w:cstheme="majorBidi"/>
          <w:i/>
          <w:iCs/>
          <w:noProof/>
          <w:sz w:val="28"/>
          <w:szCs w:val="28"/>
        </w:rPr>
        <w:drawing>
          <wp:inline distT="0" distB="0" distL="0" distR="0" wp14:anchorId="36BFD3AD" wp14:editId="782877A6">
            <wp:extent cx="504825" cy="576000"/>
            <wp:effectExtent l="0" t="0" r="0" b="0"/>
            <wp:docPr id="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spect="1" noChangeArrowheads="1"/>
                    </pic:cNvPicPr>
                  </pic:nvPicPr>
                  <pic:blipFill>
                    <a:blip r:embed="rId38"/>
                    <a:srcRect/>
                    <a:stretch>
                      <a:fillRect/>
                    </a:stretch>
                  </pic:blipFill>
                  <pic:spPr bwMode="auto">
                    <a:xfrm>
                      <a:off x="0" y="0"/>
                      <a:ext cx="504825" cy="576000"/>
                    </a:xfrm>
                    <a:prstGeom prst="rect">
                      <a:avLst/>
                    </a:prstGeom>
                    <a:noFill/>
                    <a:ln w="9525">
                      <a:noFill/>
                      <a:miter lim="800000"/>
                      <a:headEnd/>
                      <a:tailEnd/>
                    </a:ln>
                  </pic:spPr>
                </pic:pic>
              </a:graphicData>
            </a:graphic>
          </wp:inline>
        </w:drawing>
      </w:r>
      <w:r w:rsidR="009262B2">
        <w:rPr>
          <w:rFonts w:asciiTheme="majorHAnsi" w:eastAsiaTheme="majorEastAsia" w:hAnsiTheme="majorHAnsi" w:cstheme="majorBidi"/>
          <w:i/>
          <w:iCs/>
          <w:sz w:val="28"/>
          <w:szCs w:val="28"/>
          <w:lang w:val="en-US"/>
        </w:rPr>
        <w:t xml:space="preserve">  </w:t>
      </w:r>
      <w:r w:rsidR="009262B2" w:rsidRPr="000120A3">
        <w:rPr>
          <w:rFonts w:asciiTheme="majorHAnsi" w:eastAsiaTheme="majorEastAsia" w:hAnsiTheme="majorHAnsi" w:cstheme="majorBidi"/>
          <w:i/>
          <w:iCs/>
          <w:noProof/>
          <w:sz w:val="28"/>
          <w:szCs w:val="28"/>
          <w:lang w:val="en-US"/>
        </w:rPr>
        <w:t xml:space="preserve"> </w:t>
      </w:r>
      <w:r w:rsidR="009262B2" w:rsidRPr="007154B5">
        <w:rPr>
          <w:rFonts w:ascii="Times New Roman" w:eastAsia="SimSun" w:hAnsi="Times New Roman"/>
          <w:sz w:val="20"/>
          <w:szCs w:val="24"/>
          <w:lang w:val="en-AU" w:eastAsia="zh-CN"/>
        </w:rPr>
        <w:t xml:space="preserve">  8 </w:t>
      </w:r>
      <w:r w:rsidR="009262B2">
        <w:rPr>
          <w:rFonts w:asciiTheme="majorHAnsi" w:eastAsiaTheme="majorEastAsia" w:hAnsiTheme="majorHAnsi" w:cstheme="majorBidi"/>
          <w:i/>
          <w:iCs/>
          <w:noProof/>
          <w:sz w:val="28"/>
          <w:szCs w:val="28"/>
        </w:rPr>
        <w:drawing>
          <wp:inline distT="0" distB="0" distL="0" distR="0" wp14:anchorId="17729F99" wp14:editId="23616AE1">
            <wp:extent cx="523875" cy="576000"/>
            <wp:effectExtent l="0" t="0" r="0" b="0"/>
            <wp:docPr id="17"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39"/>
                    <a:srcRect/>
                    <a:stretch>
                      <a:fillRect/>
                    </a:stretch>
                  </pic:blipFill>
                  <pic:spPr bwMode="auto">
                    <a:xfrm>
                      <a:off x="0" y="0"/>
                      <a:ext cx="523875" cy="576000"/>
                    </a:xfrm>
                    <a:prstGeom prst="rect">
                      <a:avLst/>
                    </a:prstGeom>
                    <a:noFill/>
                    <a:ln w="9525">
                      <a:noFill/>
                      <a:miter lim="800000"/>
                      <a:headEnd/>
                      <a:tailEnd/>
                    </a:ln>
                  </pic:spPr>
                </pic:pic>
              </a:graphicData>
            </a:graphic>
          </wp:inline>
        </w:drawing>
      </w:r>
      <w:r w:rsidR="009262B2" w:rsidRPr="007154B5">
        <w:rPr>
          <w:rFonts w:ascii="Times New Roman" w:eastAsia="SimSun" w:hAnsi="Times New Roman"/>
          <w:sz w:val="20"/>
          <w:szCs w:val="24"/>
          <w:lang w:val="en-AU" w:eastAsia="zh-CN"/>
        </w:rPr>
        <w:t>9</w:t>
      </w:r>
      <w:r w:rsidR="008344AB">
        <w:rPr>
          <w:rFonts w:ascii="Times New Roman" w:eastAsia="SimSun" w:hAnsi="Times New Roman"/>
          <w:sz w:val="20"/>
          <w:szCs w:val="24"/>
          <w:lang w:val="en-AU" w:eastAsia="zh-CN"/>
        </w:rPr>
        <w:t xml:space="preserve">   </w:t>
      </w:r>
      <w:r w:rsidR="009262B2" w:rsidRPr="007154B5">
        <w:rPr>
          <w:rFonts w:ascii="Times New Roman" w:eastAsia="SimSun" w:hAnsi="Times New Roman"/>
          <w:sz w:val="20"/>
          <w:szCs w:val="24"/>
          <w:lang w:val="en-AU" w:eastAsia="zh-CN"/>
        </w:rPr>
        <w:t xml:space="preserve"> </w:t>
      </w:r>
      <w:r w:rsidR="009262B2">
        <w:rPr>
          <w:rFonts w:asciiTheme="majorHAnsi" w:eastAsiaTheme="majorEastAsia" w:hAnsiTheme="majorHAnsi" w:cstheme="majorBidi"/>
          <w:i/>
          <w:iCs/>
          <w:noProof/>
          <w:sz w:val="28"/>
          <w:szCs w:val="28"/>
        </w:rPr>
        <w:drawing>
          <wp:inline distT="0" distB="0" distL="0" distR="0" wp14:anchorId="6B4DF95A" wp14:editId="2963D3B4">
            <wp:extent cx="581025" cy="576000"/>
            <wp:effectExtent l="0" t="0" r="0" b="0"/>
            <wp:docPr id="9"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spect="1" noChangeArrowheads="1"/>
                    </pic:cNvPicPr>
                  </pic:nvPicPr>
                  <pic:blipFill>
                    <a:blip r:embed="rId40"/>
                    <a:srcRect/>
                    <a:stretch>
                      <a:fillRect/>
                    </a:stretch>
                  </pic:blipFill>
                  <pic:spPr bwMode="auto">
                    <a:xfrm>
                      <a:off x="0" y="0"/>
                      <a:ext cx="581025" cy="576000"/>
                    </a:xfrm>
                    <a:prstGeom prst="rect">
                      <a:avLst/>
                    </a:prstGeom>
                    <a:noFill/>
                    <a:ln w="9525">
                      <a:noFill/>
                      <a:miter lim="800000"/>
                      <a:headEnd/>
                      <a:tailEnd/>
                    </a:ln>
                  </pic:spPr>
                </pic:pic>
              </a:graphicData>
            </a:graphic>
          </wp:inline>
        </w:drawing>
      </w:r>
    </w:p>
    <w:p w:rsidR="00E26D75" w:rsidRPr="007154B5" w:rsidRDefault="00E26D75" w:rsidP="007154B5">
      <w:pPr>
        <w:spacing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                                  </w:t>
      </w:r>
    </w:p>
    <w:p w:rsidR="00E26D75" w:rsidRPr="00AE0EF3" w:rsidRDefault="009262B2" w:rsidP="007154B5">
      <w:pPr>
        <w:autoSpaceDE w:val="0"/>
        <w:autoSpaceDN w:val="0"/>
        <w:adjustRightInd w:val="0"/>
        <w:spacing w:after="0" w:line="360" w:lineRule="auto"/>
        <w:jc w:val="both"/>
        <w:rPr>
          <w:rFonts w:ascii="Times New Roman" w:eastAsia="SimSun" w:hAnsi="Times New Roman"/>
          <w:sz w:val="16"/>
          <w:szCs w:val="24"/>
          <w:lang w:val="en-AU" w:eastAsia="zh-CN"/>
        </w:rPr>
      </w:pPr>
      <w:r w:rsidRPr="007154B5">
        <w:rPr>
          <w:rFonts w:ascii="Times New Roman" w:eastAsia="SimSun" w:hAnsi="Times New Roman"/>
          <w:sz w:val="20"/>
          <w:szCs w:val="24"/>
          <w:lang w:val="en-AU" w:eastAsia="zh-CN"/>
        </w:rPr>
        <w:t xml:space="preserve"> </w:t>
      </w:r>
      <w:r w:rsidR="00826E60">
        <w:rPr>
          <w:rFonts w:ascii="Times New Roman" w:eastAsia="SimSun" w:hAnsi="Times New Roman"/>
          <w:sz w:val="16"/>
          <w:szCs w:val="24"/>
          <w:lang w:val="en-AU" w:eastAsia="zh-CN"/>
        </w:rPr>
        <w:t>Figure1</w:t>
      </w:r>
      <w:r w:rsidR="00E26D75" w:rsidRPr="00AE0EF3">
        <w:rPr>
          <w:rFonts w:ascii="Times New Roman" w:eastAsia="SimSun" w:hAnsi="Times New Roman"/>
          <w:sz w:val="16"/>
          <w:szCs w:val="24"/>
          <w:lang w:val="en-AU" w:eastAsia="zh-CN"/>
        </w:rPr>
        <w:t xml:space="preserve">: Different geometric configurations of the cavity </w:t>
      </w:r>
    </w:p>
    <w:p w:rsidR="005B4B5E" w:rsidRPr="007154B5" w:rsidRDefault="008344AB" w:rsidP="007154B5">
      <w:pPr>
        <w:autoSpaceDE w:val="0"/>
        <w:autoSpaceDN w:val="0"/>
        <w:adjustRightInd w:val="0"/>
        <w:spacing w:after="0" w:line="360" w:lineRule="auto"/>
        <w:jc w:val="both"/>
        <w:rPr>
          <w:rFonts w:ascii="Times New Roman" w:eastAsia="SimSun" w:hAnsi="Times New Roman"/>
          <w:sz w:val="20"/>
          <w:szCs w:val="24"/>
          <w:lang w:val="en-AU" w:eastAsia="zh-CN"/>
        </w:rPr>
      </w:pPr>
      <w:r>
        <w:rPr>
          <w:rFonts w:ascii="Times New Roman" w:eastAsia="SimSun" w:hAnsi="Times New Roman"/>
          <w:sz w:val="20"/>
          <w:szCs w:val="24"/>
          <w:lang w:val="en-AU" w:eastAsia="zh-CN"/>
        </w:rPr>
        <w:t>Fig.</w:t>
      </w:r>
      <w:r w:rsidR="00002EB9">
        <w:rPr>
          <w:rFonts w:ascii="Times New Roman" w:eastAsia="SimSun" w:hAnsi="Times New Roman"/>
          <w:sz w:val="20"/>
          <w:szCs w:val="24"/>
          <w:lang w:val="en-AU" w:eastAsia="zh-CN"/>
        </w:rPr>
        <w:t>2</w:t>
      </w:r>
      <w:r w:rsidR="009262B2" w:rsidRPr="007154B5">
        <w:rPr>
          <w:rFonts w:ascii="Times New Roman" w:eastAsia="SimSun" w:hAnsi="Times New Roman"/>
          <w:sz w:val="20"/>
          <w:szCs w:val="24"/>
          <w:lang w:val="en-AU" w:eastAsia="zh-CN"/>
        </w:rPr>
        <w:t xml:space="preserve"> shows the thermal entropy generation variation with these positions, for two values of both the Rayleigh number and the volume fraction. The location of the isothermal semicircular walls affects the irreversibility in the cavity. For Rayleigh number equal to 10</w:t>
      </w:r>
      <w:r w:rsidR="009262B2" w:rsidRPr="008344AB">
        <w:rPr>
          <w:rFonts w:ascii="Times New Roman" w:eastAsia="SimSun" w:hAnsi="Times New Roman"/>
          <w:sz w:val="20"/>
          <w:szCs w:val="24"/>
          <w:vertAlign w:val="superscript"/>
          <w:lang w:val="en-AU" w:eastAsia="zh-CN"/>
        </w:rPr>
        <w:t>4</w:t>
      </w:r>
      <w:r w:rsidR="009262B2" w:rsidRPr="007154B5">
        <w:rPr>
          <w:rFonts w:ascii="Times New Roman" w:eastAsia="SimSun" w:hAnsi="Times New Roman"/>
          <w:sz w:val="20"/>
          <w:szCs w:val="24"/>
          <w:lang w:val="en-AU" w:eastAsia="zh-CN"/>
        </w:rPr>
        <w:t>, the thermal entropy generation is the highest for the 5th geometric configuration, whereas it is minimal for the 7th. The entropy generation is observable for all the geometric configurations. A Rayleigh number Ra=10</w:t>
      </w:r>
      <w:r w:rsidR="009262B2" w:rsidRPr="008344AB">
        <w:rPr>
          <w:rFonts w:ascii="Times New Roman" w:eastAsia="SimSun" w:hAnsi="Times New Roman"/>
          <w:sz w:val="20"/>
          <w:szCs w:val="24"/>
          <w:vertAlign w:val="superscript"/>
          <w:lang w:val="en-AU" w:eastAsia="zh-CN"/>
        </w:rPr>
        <w:t>6</w:t>
      </w:r>
      <w:r w:rsidR="009262B2" w:rsidRPr="007154B5">
        <w:rPr>
          <w:rFonts w:ascii="Times New Roman" w:eastAsia="SimSun" w:hAnsi="Times New Roman"/>
          <w:sz w:val="20"/>
          <w:szCs w:val="24"/>
          <w:lang w:val="en-AU" w:eastAsia="zh-CN"/>
        </w:rPr>
        <w:t>, the minimum irreversibility remains related to configuration 7, but the maximum of thermal irreversibility is associated to configuration 2.  It is important to note that, the volume fraction effect is more significant for the configuration where the irreversibility is maximum than for that where irreversibility is minimum. For example, at configuration 2 where irreversibility is maximum and for Ra=10</w:t>
      </w:r>
      <w:r w:rsidR="009262B2" w:rsidRPr="008344AB">
        <w:rPr>
          <w:rFonts w:ascii="Times New Roman" w:eastAsia="SimSun" w:hAnsi="Times New Roman"/>
          <w:sz w:val="20"/>
          <w:szCs w:val="24"/>
          <w:vertAlign w:val="superscript"/>
          <w:lang w:val="en-AU" w:eastAsia="zh-CN"/>
        </w:rPr>
        <w:t>6</w:t>
      </w:r>
      <w:r w:rsidR="009262B2" w:rsidRPr="007154B5">
        <w:rPr>
          <w:rFonts w:ascii="Times New Roman" w:eastAsia="SimSun" w:hAnsi="Times New Roman"/>
          <w:sz w:val="20"/>
          <w:szCs w:val="24"/>
          <w:lang w:val="en-AU" w:eastAsia="zh-CN"/>
        </w:rPr>
        <w:t>, the entropy generation undergoes an increase of 14% when volume fraction increases from 0 to 8%. Whereas it undergoes an increase of 8.1% related to configuration7, where the irreversibility is minimum. For Ra=10</w:t>
      </w:r>
      <w:r w:rsidR="009262B2" w:rsidRPr="008344AB">
        <w:rPr>
          <w:rFonts w:ascii="Times New Roman" w:eastAsia="SimSun" w:hAnsi="Times New Roman"/>
          <w:sz w:val="20"/>
          <w:szCs w:val="24"/>
          <w:vertAlign w:val="superscript"/>
          <w:lang w:val="en-AU" w:eastAsia="zh-CN"/>
        </w:rPr>
        <w:t>4</w:t>
      </w:r>
      <w:r w:rsidR="009262B2" w:rsidRPr="007154B5">
        <w:rPr>
          <w:rFonts w:ascii="Times New Roman" w:eastAsia="SimSun" w:hAnsi="Times New Roman"/>
          <w:sz w:val="20"/>
          <w:szCs w:val="24"/>
          <w:lang w:val="en-AU" w:eastAsia="zh-CN"/>
        </w:rPr>
        <w:t xml:space="preserve"> and 10</w:t>
      </w:r>
      <w:r w:rsidR="009262B2" w:rsidRPr="008344AB">
        <w:rPr>
          <w:rFonts w:ascii="Times New Roman" w:eastAsia="SimSun" w:hAnsi="Times New Roman"/>
          <w:sz w:val="20"/>
          <w:szCs w:val="24"/>
          <w:vertAlign w:val="superscript"/>
          <w:lang w:val="en-AU" w:eastAsia="zh-CN"/>
        </w:rPr>
        <w:t>6</w:t>
      </w:r>
      <w:r w:rsidR="009262B2" w:rsidRPr="007154B5">
        <w:rPr>
          <w:rFonts w:ascii="Times New Roman" w:eastAsia="SimSun" w:hAnsi="Times New Roman"/>
          <w:sz w:val="20"/>
          <w:szCs w:val="24"/>
          <w:lang w:val="en-AU" w:eastAsia="zh-CN"/>
        </w:rPr>
        <w:t xml:space="preserve"> and for volume fraction equal to 0%, 4% and 8%.</w:t>
      </w:r>
    </w:p>
    <w:p w:rsidR="009262B2" w:rsidRDefault="009262B2" w:rsidP="009262B2">
      <w:pPr>
        <w:tabs>
          <w:tab w:val="left" w:pos="1343"/>
        </w:tabs>
        <w:rPr>
          <w:rFonts w:asciiTheme="majorBidi" w:hAnsiTheme="majorBidi" w:cstheme="majorBidi"/>
          <w:lang w:val="en-US"/>
        </w:rPr>
      </w:pPr>
    </w:p>
    <w:p w:rsidR="00002EB9" w:rsidRDefault="005B4B5E" w:rsidP="00002EB9">
      <w:pPr>
        <w:jc w:val="both"/>
        <w:rPr>
          <w:rFonts w:ascii="Times New Roman" w:eastAsia="SimSun" w:hAnsi="Times New Roman"/>
          <w:sz w:val="20"/>
          <w:szCs w:val="24"/>
          <w:lang w:val="en-AU" w:eastAsia="zh-CN"/>
        </w:rPr>
      </w:pPr>
      <w:r>
        <w:rPr>
          <w:noProof/>
        </w:rPr>
        <w:lastRenderedPageBreak/>
        <w:drawing>
          <wp:anchor distT="0" distB="0" distL="114300" distR="114300" simplePos="0" relativeHeight="251666432" behindDoc="0" locked="0" layoutInCell="1" allowOverlap="1" wp14:anchorId="7A9B408E" wp14:editId="31087F79">
            <wp:simplePos x="0" y="0"/>
            <wp:positionH relativeFrom="column">
              <wp:posOffset>-1270</wp:posOffset>
            </wp:positionH>
            <wp:positionV relativeFrom="paragraph">
              <wp:posOffset>0</wp:posOffset>
            </wp:positionV>
            <wp:extent cx="2840355" cy="2091055"/>
            <wp:effectExtent l="0" t="0" r="0" b="4445"/>
            <wp:wrapSquare wrapText="bothSides"/>
            <wp:docPr id="2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002EB9" w:rsidRDefault="00002EB9" w:rsidP="005B4B5E">
      <w:pPr>
        <w:jc w:val="both"/>
        <w:rPr>
          <w:rFonts w:ascii="Times New Roman" w:eastAsia="SimSun" w:hAnsi="Times New Roman"/>
          <w:sz w:val="20"/>
          <w:szCs w:val="24"/>
          <w:lang w:val="en-AU" w:eastAsia="zh-CN"/>
        </w:rPr>
      </w:pPr>
      <w:r w:rsidRPr="007154B5">
        <w:rPr>
          <w:rFonts w:ascii="Times New Roman" w:eastAsia="SimSun" w:hAnsi="Times New Roman"/>
          <w:noProof/>
          <w:sz w:val="20"/>
          <w:szCs w:val="24"/>
        </w:rPr>
        <w:drawing>
          <wp:anchor distT="134112" distB="214634" distL="175260" distR="230124" simplePos="0" relativeHeight="251659264" behindDoc="0" locked="0" layoutInCell="1" allowOverlap="1" wp14:anchorId="16BA704A" wp14:editId="0972920A">
            <wp:simplePos x="0" y="0"/>
            <wp:positionH relativeFrom="column">
              <wp:posOffset>3045460</wp:posOffset>
            </wp:positionH>
            <wp:positionV relativeFrom="paragraph">
              <wp:posOffset>194945</wp:posOffset>
            </wp:positionV>
            <wp:extent cx="2838450" cy="2371725"/>
            <wp:effectExtent l="0" t="0" r="0" b="0"/>
            <wp:wrapSquare wrapText="bothSides"/>
            <wp:docPr id="179"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rsidR="00002EB9" w:rsidRDefault="00002EB9" w:rsidP="005B4B5E">
      <w:pPr>
        <w:jc w:val="both"/>
        <w:rPr>
          <w:rFonts w:ascii="Times New Roman" w:eastAsia="SimSun" w:hAnsi="Times New Roman"/>
          <w:sz w:val="20"/>
          <w:szCs w:val="24"/>
          <w:lang w:val="en-AU" w:eastAsia="zh-CN"/>
        </w:rPr>
      </w:pPr>
      <w:r>
        <w:rPr>
          <w:noProof/>
        </w:rPr>
        <w:drawing>
          <wp:inline distT="0" distB="0" distL="0" distR="0" wp14:anchorId="6099D172" wp14:editId="0804E639">
            <wp:extent cx="3132306" cy="2276272"/>
            <wp:effectExtent l="0" t="0" r="0" b="0"/>
            <wp:docPr id="1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26D75" w:rsidRPr="008344AB" w:rsidRDefault="005B4B5E" w:rsidP="005B4B5E">
      <w:pPr>
        <w:jc w:val="both"/>
        <w:rPr>
          <w:rFonts w:ascii="Times New Roman" w:eastAsia="SimSun" w:hAnsi="Times New Roman"/>
          <w:sz w:val="16"/>
          <w:szCs w:val="24"/>
          <w:lang w:val="en-AU" w:eastAsia="zh-CN"/>
        </w:rPr>
      </w:pPr>
      <w:r w:rsidRPr="007154B5">
        <w:rPr>
          <w:rFonts w:ascii="Times New Roman" w:eastAsia="SimSun" w:hAnsi="Times New Roman"/>
          <w:sz w:val="20"/>
          <w:szCs w:val="24"/>
          <w:lang w:val="en-AU" w:eastAsia="zh-CN"/>
        </w:rPr>
        <w:t xml:space="preserve">  </w:t>
      </w:r>
      <w:r w:rsidR="009262B2" w:rsidRPr="007154B5">
        <w:rPr>
          <w:rFonts w:ascii="Times New Roman" w:eastAsia="SimSun" w:hAnsi="Times New Roman"/>
          <w:sz w:val="20"/>
          <w:szCs w:val="24"/>
          <w:lang w:val="en-AU" w:eastAsia="zh-CN"/>
        </w:rPr>
        <w:t xml:space="preserve"> </w:t>
      </w:r>
      <w:r w:rsidR="00826E60">
        <w:rPr>
          <w:rFonts w:ascii="Times New Roman" w:eastAsia="SimSun" w:hAnsi="Times New Roman"/>
          <w:sz w:val="16"/>
          <w:szCs w:val="24"/>
          <w:lang w:val="en-AU" w:eastAsia="zh-CN"/>
        </w:rPr>
        <w:t>Figure 2</w:t>
      </w:r>
      <w:r w:rsidR="00E26D75" w:rsidRPr="008344AB">
        <w:rPr>
          <w:rFonts w:ascii="Times New Roman" w:eastAsia="SimSun" w:hAnsi="Times New Roman"/>
          <w:sz w:val="16"/>
          <w:szCs w:val="24"/>
          <w:lang w:val="en-AU" w:eastAsia="zh-CN"/>
        </w:rPr>
        <w:t>: Thermal entropy generation variation with the location of the isothermal semicircular walls for different volume fraction: a) Ra=104, b) Ra=106</w:t>
      </w:r>
    </w:p>
    <w:p w:rsidR="00002EB9" w:rsidRDefault="00002EB9" w:rsidP="00002EB9">
      <w:pPr>
        <w:tabs>
          <w:tab w:val="left" w:pos="2934"/>
        </w:tabs>
        <w:rPr>
          <w:rFonts w:ascii="Times New Roman" w:eastAsia="SimSun" w:hAnsi="Times New Roman"/>
          <w:sz w:val="20"/>
          <w:szCs w:val="24"/>
          <w:lang w:val="en-AU" w:eastAsia="zh-CN"/>
        </w:rPr>
      </w:pPr>
      <w:r>
        <w:rPr>
          <w:rFonts w:ascii="Times New Roman" w:eastAsia="SimSun" w:hAnsi="Times New Roman"/>
          <w:sz w:val="20"/>
          <w:szCs w:val="24"/>
          <w:lang w:val="en-AU" w:eastAsia="zh-CN"/>
        </w:rPr>
        <w:t>As seen from Fig.3</w:t>
      </w:r>
      <w:r w:rsidRPr="007154B5">
        <w:rPr>
          <w:rFonts w:ascii="Times New Roman" w:eastAsia="SimSun" w:hAnsi="Times New Roman"/>
          <w:sz w:val="20"/>
          <w:szCs w:val="24"/>
          <w:lang w:val="en-AU" w:eastAsia="zh-CN"/>
        </w:rPr>
        <w:t xml:space="preserve">, the viscous irreversibility is </w:t>
      </w:r>
      <w:proofErr w:type="gramStart"/>
      <w:r w:rsidRPr="007154B5">
        <w:rPr>
          <w:rFonts w:ascii="Times New Roman" w:eastAsia="SimSun" w:hAnsi="Times New Roman"/>
          <w:sz w:val="20"/>
          <w:szCs w:val="24"/>
          <w:lang w:val="en-AU" w:eastAsia="zh-CN"/>
        </w:rPr>
        <w:t>maximum</w:t>
      </w:r>
      <w:proofErr w:type="gramEnd"/>
      <w:r w:rsidRPr="007154B5">
        <w:rPr>
          <w:rFonts w:ascii="Times New Roman" w:eastAsia="SimSun" w:hAnsi="Times New Roman"/>
          <w:sz w:val="20"/>
          <w:szCs w:val="24"/>
          <w:lang w:val="en-AU" w:eastAsia="zh-CN"/>
        </w:rPr>
        <w:t xml:space="preserve"> for configuration 3 and minimum for</w:t>
      </w:r>
      <w:r w:rsidRPr="00152736">
        <w:rPr>
          <w:rFonts w:asciiTheme="majorBidi" w:hAnsiTheme="majorBidi" w:cstheme="majorBidi"/>
          <w:lang w:val="en-US"/>
        </w:rPr>
        <w:t xml:space="preserve"> </w:t>
      </w:r>
      <w:r w:rsidRPr="007154B5">
        <w:rPr>
          <w:rFonts w:ascii="Times New Roman" w:eastAsia="SimSun" w:hAnsi="Times New Roman"/>
          <w:sz w:val="20"/>
          <w:szCs w:val="24"/>
          <w:lang w:val="en-AU" w:eastAsia="zh-CN"/>
        </w:rPr>
        <w:t xml:space="preserve">configuration 7. It is noticeable that, the effect of the volume fraction is considerable for the configuration where the viscous irreversibility is maximum, whereas it is nearly absent for the configurations where the viscous irreversibility is minimum. As important result, the impact of the nanoparticle </w:t>
      </w:r>
    </w:p>
    <w:p w:rsidR="009262B2" w:rsidRDefault="009262B2" w:rsidP="00002EB9">
      <w:pPr>
        <w:tabs>
          <w:tab w:val="left" w:pos="2934"/>
        </w:tabs>
        <w:rPr>
          <w:rFonts w:ascii="Times New Roman" w:eastAsia="SimSun" w:hAnsi="Times New Roman"/>
          <w:sz w:val="20"/>
          <w:szCs w:val="24"/>
          <w:lang w:val="en-AU" w:eastAsia="zh-CN"/>
        </w:rPr>
      </w:pPr>
    </w:p>
    <w:p w:rsidR="00002EB9" w:rsidRDefault="00002EB9" w:rsidP="007A526F">
      <w:pPr>
        <w:tabs>
          <w:tab w:val="left" w:pos="2934"/>
        </w:tabs>
        <w:rPr>
          <w:rFonts w:ascii="Times New Roman" w:hAnsi="Times New Roman"/>
          <w:sz w:val="16"/>
          <w:szCs w:val="24"/>
          <w:lang w:val="en-AU"/>
        </w:rPr>
      </w:pPr>
    </w:p>
    <w:p w:rsidR="00002EB9" w:rsidRDefault="00002EB9" w:rsidP="007A526F">
      <w:pPr>
        <w:tabs>
          <w:tab w:val="left" w:pos="2934"/>
        </w:tabs>
        <w:rPr>
          <w:rFonts w:ascii="Times New Roman" w:hAnsi="Times New Roman"/>
          <w:sz w:val="16"/>
          <w:szCs w:val="24"/>
          <w:lang w:val="en-AU"/>
        </w:rPr>
      </w:pPr>
    </w:p>
    <w:p w:rsidR="00002EB9" w:rsidRDefault="00002EB9" w:rsidP="007A526F">
      <w:pPr>
        <w:tabs>
          <w:tab w:val="left" w:pos="2934"/>
        </w:tabs>
        <w:rPr>
          <w:rFonts w:ascii="Times New Roman" w:hAnsi="Times New Roman"/>
          <w:sz w:val="16"/>
          <w:szCs w:val="24"/>
          <w:lang w:val="en-AU"/>
        </w:rPr>
      </w:pPr>
    </w:p>
    <w:p w:rsidR="00002EB9" w:rsidRDefault="00002EB9" w:rsidP="007A526F">
      <w:pPr>
        <w:tabs>
          <w:tab w:val="left" w:pos="2934"/>
        </w:tabs>
        <w:rPr>
          <w:rFonts w:ascii="Times New Roman" w:hAnsi="Times New Roman"/>
          <w:sz w:val="16"/>
          <w:szCs w:val="24"/>
          <w:lang w:val="en-AU"/>
        </w:rPr>
      </w:pPr>
    </w:p>
    <w:p w:rsidR="00002EB9" w:rsidRDefault="00002EB9" w:rsidP="007A526F">
      <w:pPr>
        <w:tabs>
          <w:tab w:val="left" w:pos="2934"/>
        </w:tabs>
        <w:rPr>
          <w:rFonts w:ascii="Times New Roman" w:hAnsi="Times New Roman"/>
          <w:sz w:val="16"/>
          <w:szCs w:val="24"/>
          <w:lang w:val="en-AU"/>
        </w:rPr>
      </w:pPr>
    </w:p>
    <w:p w:rsidR="00002EB9" w:rsidRDefault="00002EB9" w:rsidP="007A526F">
      <w:pPr>
        <w:tabs>
          <w:tab w:val="left" w:pos="2934"/>
        </w:tabs>
        <w:rPr>
          <w:rFonts w:ascii="Times New Roman" w:hAnsi="Times New Roman"/>
          <w:sz w:val="16"/>
          <w:szCs w:val="24"/>
          <w:lang w:val="en-AU"/>
        </w:rPr>
      </w:pPr>
    </w:p>
    <w:p w:rsidR="00002EB9" w:rsidRDefault="00DE2715" w:rsidP="007A526F">
      <w:pPr>
        <w:tabs>
          <w:tab w:val="left" w:pos="2934"/>
        </w:tabs>
        <w:rPr>
          <w:rFonts w:ascii="Times New Roman" w:hAnsi="Times New Roman"/>
          <w:sz w:val="16"/>
          <w:szCs w:val="24"/>
          <w:lang w:val="en-AU"/>
        </w:rPr>
      </w:pPr>
      <w:r w:rsidRPr="007154B5">
        <w:rPr>
          <w:rFonts w:ascii="Times New Roman" w:eastAsia="SimSun" w:hAnsi="Times New Roman"/>
          <w:noProof/>
          <w:sz w:val="20"/>
          <w:szCs w:val="24"/>
        </w:rPr>
        <w:drawing>
          <wp:anchor distT="0" distB="0" distL="114300" distR="114300" simplePos="0" relativeHeight="251664384" behindDoc="0" locked="0" layoutInCell="1" allowOverlap="1" wp14:anchorId="03A00712" wp14:editId="2D3BF1D7">
            <wp:simplePos x="0" y="0"/>
            <wp:positionH relativeFrom="column">
              <wp:posOffset>-106045</wp:posOffset>
            </wp:positionH>
            <wp:positionV relativeFrom="paragraph">
              <wp:posOffset>88900</wp:posOffset>
            </wp:positionV>
            <wp:extent cx="2822575" cy="2494280"/>
            <wp:effectExtent l="0" t="0" r="0" b="0"/>
            <wp:wrapSquare wrapText="bothSides"/>
            <wp:docPr id="1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002EB9" w:rsidRDefault="00002EB9" w:rsidP="007A526F">
      <w:pPr>
        <w:tabs>
          <w:tab w:val="left" w:pos="2934"/>
        </w:tabs>
        <w:rPr>
          <w:rFonts w:ascii="Times New Roman" w:hAnsi="Times New Roman"/>
          <w:sz w:val="16"/>
          <w:szCs w:val="24"/>
          <w:lang w:val="en-AU"/>
        </w:rPr>
      </w:pPr>
    </w:p>
    <w:p w:rsidR="00002EB9" w:rsidRPr="003C1E52" w:rsidRDefault="00002EB9" w:rsidP="00002EB9">
      <w:pPr>
        <w:tabs>
          <w:tab w:val="left" w:pos="2934"/>
        </w:tabs>
        <w:rPr>
          <w:rFonts w:eastAsia="SimSun"/>
          <w:lang w:val="en-AU" w:eastAsia="zh-CN"/>
        </w:rPr>
      </w:pPr>
      <w:r w:rsidRPr="008344AB">
        <w:rPr>
          <w:rFonts w:ascii="Times New Roman" w:hAnsi="Times New Roman"/>
          <w:sz w:val="16"/>
          <w:szCs w:val="24"/>
          <w:lang w:val="en-AU"/>
        </w:rPr>
        <w:t xml:space="preserve">Figure </w:t>
      </w:r>
      <w:r>
        <w:rPr>
          <w:rFonts w:ascii="Times New Roman" w:hAnsi="Times New Roman"/>
          <w:sz w:val="16"/>
          <w:szCs w:val="24"/>
          <w:lang w:val="en-AU"/>
        </w:rPr>
        <w:t>3</w:t>
      </w:r>
      <w:r w:rsidRPr="008344AB">
        <w:rPr>
          <w:rFonts w:ascii="Times New Roman" w:hAnsi="Times New Roman"/>
          <w:sz w:val="16"/>
          <w:szCs w:val="24"/>
          <w:lang w:val="en-AU"/>
        </w:rPr>
        <w:t>:  Viscous entropy generation variation with the location of the isothermal</w:t>
      </w:r>
      <w:r w:rsidRPr="00E10CFF">
        <w:rPr>
          <w:lang w:val="en-US"/>
        </w:rPr>
        <w:t xml:space="preserve"> </w:t>
      </w:r>
      <w:r w:rsidRPr="008344AB">
        <w:rPr>
          <w:rFonts w:ascii="Times New Roman" w:hAnsi="Times New Roman"/>
          <w:sz w:val="16"/>
          <w:szCs w:val="24"/>
          <w:lang w:val="en-AU"/>
        </w:rPr>
        <w:t>semicircular walls for different volume fraction: a) Ra=10</w:t>
      </w:r>
      <w:r w:rsidRPr="007A526F">
        <w:rPr>
          <w:rFonts w:ascii="Times New Roman" w:hAnsi="Times New Roman"/>
          <w:sz w:val="16"/>
          <w:szCs w:val="24"/>
          <w:vertAlign w:val="superscript"/>
          <w:lang w:val="en-AU"/>
        </w:rPr>
        <w:t>4</w:t>
      </w:r>
      <w:r w:rsidRPr="008344AB">
        <w:rPr>
          <w:rFonts w:ascii="Times New Roman" w:hAnsi="Times New Roman"/>
          <w:sz w:val="16"/>
          <w:szCs w:val="24"/>
          <w:lang w:val="en-AU"/>
        </w:rPr>
        <w:t>, b)</w:t>
      </w:r>
      <w:r w:rsidRPr="00E10CFF">
        <w:rPr>
          <w:lang w:val="en-US"/>
        </w:rPr>
        <w:t xml:space="preserve"> </w:t>
      </w:r>
      <w:r w:rsidRPr="008344AB">
        <w:rPr>
          <w:rFonts w:ascii="Times New Roman" w:hAnsi="Times New Roman"/>
          <w:sz w:val="16"/>
          <w:szCs w:val="24"/>
          <w:lang w:val="en-AU"/>
        </w:rPr>
        <w:t>Ra=10</w:t>
      </w:r>
      <w:r w:rsidRPr="007A526F">
        <w:rPr>
          <w:rFonts w:ascii="Times New Roman" w:hAnsi="Times New Roman"/>
          <w:sz w:val="16"/>
          <w:szCs w:val="24"/>
          <w:vertAlign w:val="superscript"/>
          <w:lang w:val="en-AU"/>
        </w:rPr>
        <w:t>4</w:t>
      </w:r>
    </w:p>
    <w:p w:rsidR="00CC7D14" w:rsidRPr="007154B5" w:rsidRDefault="009262B2" w:rsidP="00CC7D14">
      <w:pPr>
        <w:spacing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The variation of the thermal entropy generation ratio (</w:t>
      </w:r>
      <w:proofErr w:type="spellStart"/>
      <w:proofErr w:type="gramStart"/>
      <w:r w:rsidRPr="007154B5">
        <w:rPr>
          <w:rFonts w:ascii="Times New Roman" w:eastAsia="SimSun" w:hAnsi="Times New Roman"/>
          <w:sz w:val="20"/>
          <w:szCs w:val="24"/>
          <w:lang w:val="en-AU" w:eastAsia="zh-CN"/>
        </w:rPr>
        <w:t>Ri</w:t>
      </w:r>
      <w:proofErr w:type="spellEnd"/>
      <w:proofErr w:type="gramEnd"/>
      <w:r w:rsidRPr="007154B5">
        <w:rPr>
          <w:rFonts w:ascii="Times New Roman" w:eastAsia="SimSun" w:hAnsi="Times New Roman"/>
          <w:sz w:val="20"/>
          <w:szCs w:val="24"/>
          <w:lang w:val="en-AU" w:eastAsia="zh-CN"/>
        </w:rPr>
        <w:t>) with the location of the active semi</w:t>
      </w:r>
      <w:r w:rsidR="000120A3" w:rsidRPr="007154B5">
        <w:rPr>
          <w:rFonts w:ascii="Times New Roman" w:eastAsia="SimSun" w:hAnsi="Times New Roman"/>
          <w:sz w:val="20"/>
          <w:szCs w:val="24"/>
          <w:lang w:val="en-AU" w:eastAsia="zh-CN"/>
        </w:rPr>
        <w:t>circle walls is plotted in Fig.</w:t>
      </w:r>
      <w:r w:rsidR="00002EB9">
        <w:rPr>
          <w:rFonts w:ascii="Times New Roman" w:eastAsia="SimSun" w:hAnsi="Times New Roman"/>
          <w:sz w:val="20"/>
          <w:szCs w:val="24"/>
          <w:lang w:val="en-AU" w:eastAsia="zh-CN"/>
        </w:rPr>
        <w:t>4</w:t>
      </w:r>
      <w:r w:rsidRPr="007154B5">
        <w:rPr>
          <w:rFonts w:ascii="Times New Roman" w:eastAsia="SimSun" w:hAnsi="Times New Roman"/>
          <w:sz w:val="20"/>
          <w:szCs w:val="24"/>
          <w:lang w:val="en-AU" w:eastAsia="zh-CN"/>
        </w:rPr>
        <w:t>. As can be seen from this figure, at fixed Rayleigh number, the ratio (</w:t>
      </w:r>
      <w:proofErr w:type="spellStart"/>
      <w:proofErr w:type="gramStart"/>
      <w:r w:rsidRPr="007154B5">
        <w:rPr>
          <w:rFonts w:ascii="Times New Roman" w:eastAsia="SimSun" w:hAnsi="Times New Roman"/>
          <w:sz w:val="20"/>
          <w:szCs w:val="24"/>
          <w:lang w:val="en-AU" w:eastAsia="zh-CN"/>
        </w:rPr>
        <w:t>Ri</w:t>
      </w:r>
      <w:proofErr w:type="spellEnd"/>
      <w:proofErr w:type="gramEnd"/>
      <w:r w:rsidRPr="007154B5">
        <w:rPr>
          <w:rFonts w:ascii="Times New Roman" w:eastAsia="SimSun" w:hAnsi="Times New Roman"/>
          <w:sz w:val="20"/>
          <w:szCs w:val="24"/>
          <w:lang w:val="en-AU" w:eastAsia="zh-CN"/>
        </w:rPr>
        <w:t xml:space="preserve">) is higher than the unity for all configurations, which implies that the heat transfer irreversibility in the </w:t>
      </w:r>
      <w:proofErr w:type="spellStart"/>
      <w:r w:rsidRPr="007154B5">
        <w:rPr>
          <w:rFonts w:ascii="Times New Roman" w:eastAsia="SimSun" w:hAnsi="Times New Roman"/>
          <w:sz w:val="20"/>
          <w:szCs w:val="24"/>
          <w:lang w:val="en-AU" w:eastAsia="zh-CN"/>
        </w:rPr>
        <w:t>nanofluid</w:t>
      </w:r>
      <w:proofErr w:type="spellEnd"/>
      <w:r w:rsidRPr="007154B5">
        <w:rPr>
          <w:rFonts w:ascii="Times New Roman" w:eastAsia="SimSun" w:hAnsi="Times New Roman"/>
          <w:sz w:val="20"/>
          <w:szCs w:val="24"/>
          <w:lang w:val="en-AU" w:eastAsia="zh-CN"/>
        </w:rPr>
        <w:t xml:space="preserve"> is greater than that in the base fluid for all the studied configurations and for the two concerned volume fractions. It is important to note that the ratio (</w:t>
      </w:r>
      <w:proofErr w:type="spellStart"/>
      <w:proofErr w:type="gramStart"/>
      <w:r w:rsidRPr="007154B5">
        <w:rPr>
          <w:rFonts w:ascii="Times New Roman" w:eastAsia="SimSun" w:hAnsi="Times New Roman"/>
          <w:sz w:val="20"/>
          <w:szCs w:val="24"/>
          <w:lang w:val="en-AU" w:eastAsia="zh-CN"/>
        </w:rPr>
        <w:t>Ri</w:t>
      </w:r>
      <w:proofErr w:type="spellEnd"/>
      <w:proofErr w:type="gramEnd"/>
      <w:r w:rsidRPr="007154B5">
        <w:rPr>
          <w:rFonts w:ascii="Times New Roman" w:eastAsia="SimSun" w:hAnsi="Times New Roman"/>
          <w:sz w:val="20"/>
          <w:szCs w:val="24"/>
          <w:lang w:val="en-AU" w:eastAsia="zh-CN"/>
        </w:rPr>
        <w:t xml:space="preserve">) is maximum for configuration 7, for which the thermal irreversibility in the base fluid is minimum. This leads ²to believe in the important impact of </w:t>
      </w:r>
      <w:r w:rsidRPr="007154B5">
        <w:rPr>
          <w:rFonts w:ascii="Times New Roman" w:eastAsia="SimSun" w:hAnsi="Times New Roman"/>
          <w:sz w:val="20"/>
          <w:szCs w:val="24"/>
          <w:lang w:val="en-AU" w:eastAsia="zh-CN"/>
        </w:rPr>
        <w:lastRenderedPageBreak/>
        <w:t xml:space="preserve">nanoparticles adding on the thermal irreversibility for this geometric configuration. </w:t>
      </w:r>
    </w:p>
    <w:p w:rsidR="00076BF9" w:rsidRPr="009262B2" w:rsidRDefault="00076BF9" w:rsidP="009262B2">
      <w:pPr>
        <w:spacing w:line="360" w:lineRule="auto"/>
        <w:jc w:val="both"/>
        <w:rPr>
          <w:rFonts w:asciiTheme="majorBidi" w:hAnsiTheme="majorBidi" w:cstheme="majorBidi"/>
          <w:lang w:val="en-US"/>
        </w:rPr>
      </w:pPr>
    </w:p>
    <w:p w:rsidR="00E26D75" w:rsidRPr="00E14A2F" w:rsidRDefault="00E26D75" w:rsidP="00E26D75">
      <w:pPr>
        <w:tabs>
          <w:tab w:val="left" w:pos="2934"/>
        </w:tabs>
        <w:rPr>
          <w:noProof/>
          <w:sz w:val="24"/>
          <w:szCs w:val="24"/>
          <w:lang w:val="en-US"/>
        </w:rPr>
      </w:pPr>
      <w:r>
        <w:rPr>
          <w:noProof/>
        </w:rPr>
        <w:drawing>
          <wp:anchor distT="0" distB="0" distL="114300" distR="114300" simplePos="0" relativeHeight="251665408" behindDoc="0" locked="0" layoutInCell="1" allowOverlap="1" wp14:anchorId="2E9E5780" wp14:editId="0B8F8EF6">
            <wp:simplePos x="0" y="0"/>
            <wp:positionH relativeFrom="column">
              <wp:posOffset>-3810</wp:posOffset>
            </wp:positionH>
            <wp:positionV relativeFrom="paragraph">
              <wp:posOffset>0</wp:posOffset>
            </wp:positionV>
            <wp:extent cx="2819400" cy="2533650"/>
            <wp:effectExtent l="0" t="0" r="0" b="0"/>
            <wp:wrapSquare wrapText="bothSides"/>
            <wp:docPr id="1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623DEA">
        <w:rPr>
          <w:noProof/>
          <w:lang w:val="en-US"/>
        </w:rPr>
        <w:t xml:space="preserve">  </w:t>
      </w:r>
      <w:r w:rsidRPr="00E14A2F">
        <w:rPr>
          <w:noProof/>
          <w:lang w:val="en-US"/>
        </w:rPr>
        <w:t xml:space="preserve">      </w:t>
      </w:r>
      <w:r w:rsidR="00C610F4">
        <w:rPr>
          <w:noProof/>
        </w:rPr>
        <w:drawing>
          <wp:inline distT="0" distB="0" distL="0" distR="0" wp14:anchorId="1D6C3575" wp14:editId="5B4B84EC">
            <wp:extent cx="3181350" cy="2352675"/>
            <wp:effectExtent l="0" t="0" r="0" b="0"/>
            <wp:docPr id="2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76BF9" w:rsidRPr="008344AB" w:rsidRDefault="00AB1E1B" w:rsidP="00826E60">
      <w:pPr>
        <w:rPr>
          <w:rFonts w:ascii="Times New Roman" w:eastAsia="SimSun" w:hAnsi="Times New Roman"/>
          <w:sz w:val="16"/>
          <w:szCs w:val="24"/>
          <w:lang w:val="en-AU" w:eastAsia="zh-CN"/>
        </w:rPr>
      </w:pPr>
      <w:r>
        <w:rPr>
          <w:noProof/>
          <w:lang w:val="en-US"/>
        </w:rPr>
        <w:t xml:space="preserve"> </w:t>
      </w:r>
      <w:r w:rsidR="00E26D75">
        <w:rPr>
          <w:rFonts w:ascii="Times New Roman" w:hAnsi="Times New Roman"/>
          <w:sz w:val="24"/>
          <w:szCs w:val="24"/>
          <w:lang w:val="en-US"/>
        </w:rPr>
        <w:t xml:space="preserve">    </w:t>
      </w:r>
      <w:r w:rsidR="000120A3" w:rsidRPr="008344AB">
        <w:rPr>
          <w:rFonts w:ascii="Times New Roman" w:eastAsia="SimSun" w:hAnsi="Times New Roman"/>
          <w:sz w:val="16"/>
          <w:szCs w:val="24"/>
          <w:lang w:val="en-AU" w:eastAsia="zh-CN"/>
        </w:rPr>
        <w:t xml:space="preserve">Figure </w:t>
      </w:r>
      <w:r w:rsidR="00826E60">
        <w:rPr>
          <w:rFonts w:ascii="Times New Roman" w:eastAsia="SimSun" w:hAnsi="Times New Roman"/>
          <w:sz w:val="16"/>
          <w:szCs w:val="24"/>
          <w:lang w:val="en-AU" w:eastAsia="zh-CN"/>
        </w:rPr>
        <w:t>4</w:t>
      </w:r>
      <w:r w:rsidR="00E26D75" w:rsidRPr="008344AB">
        <w:rPr>
          <w:rFonts w:ascii="Times New Roman" w:eastAsia="SimSun" w:hAnsi="Times New Roman"/>
          <w:sz w:val="16"/>
          <w:szCs w:val="24"/>
          <w:lang w:val="en-AU" w:eastAsia="zh-CN"/>
        </w:rPr>
        <w:t>: Variation of the thermal irreversibility ratio (</w:t>
      </w:r>
      <w:proofErr w:type="spellStart"/>
      <w:proofErr w:type="gramStart"/>
      <w:r w:rsidR="00E26D75" w:rsidRPr="008344AB">
        <w:rPr>
          <w:rFonts w:ascii="Times New Roman" w:eastAsia="SimSun" w:hAnsi="Times New Roman"/>
          <w:sz w:val="16"/>
          <w:szCs w:val="24"/>
          <w:lang w:val="en-AU" w:eastAsia="zh-CN"/>
        </w:rPr>
        <w:t>Ri</w:t>
      </w:r>
      <w:proofErr w:type="spellEnd"/>
      <w:proofErr w:type="gramEnd"/>
      <w:r w:rsidR="00E26D75" w:rsidRPr="008344AB">
        <w:rPr>
          <w:rFonts w:ascii="Times New Roman" w:eastAsia="SimSun" w:hAnsi="Times New Roman"/>
          <w:sz w:val="16"/>
          <w:szCs w:val="24"/>
          <w:lang w:val="en-AU" w:eastAsia="zh-CN"/>
        </w:rPr>
        <w:t xml:space="preserve">) with the location of </w:t>
      </w:r>
      <w:r w:rsidR="00002EB9" w:rsidRPr="008344AB">
        <w:rPr>
          <w:rFonts w:ascii="Times New Roman" w:eastAsia="SimSun" w:hAnsi="Times New Roman"/>
          <w:sz w:val="16"/>
          <w:szCs w:val="24"/>
          <w:lang w:val="en-AU" w:eastAsia="zh-CN"/>
        </w:rPr>
        <w:t>the isothermal</w:t>
      </w:r>
      <w:r w:rsidR="00E26D75" w:rsidRPr="008344AB">
        <w:rPr>
          <w:rFonts w:ascii="Times New Roman" w:eastAsia="SimSun" w:hAnsi="Times New Roman"/>
          <w:sz w:val="16"/>
          <w:szCs w:val="24"/>
          <w:lang w:val="en-AU" w:eastAsia="zh-CN"/>
        </w:rPr>
        <w:t xml:space="preserve"> walls for different volume fraction: a) Ra=10</w:t>
      </w:r>
      <w:r w:rsidR="00E26D75" w:rsidRPr="00826E60">
        <w:rPr>
          <w:rFonts w:ascii="Times New Roman" w:eastAsia="SimSun" w:hAnsi="Times New Roman"/>
          <w:sz w:val="16"/>
          <w:szCs w:val="24"/>
          <w:vertAlign w:val="superscript"/>
          <w:lang w:val="en-AU" w:eastAsia="zh-CN"/>
        </w:rPr>
        <w:t>4</w:t>
      </w:r>
      <w:r w:rsidR="00E26D75" w:rsidRPr="008344AB">
        <w:rPr>
          <w:rFonts w:ascii="Times New Roman" w:eastAsia="SimSun" w:hAnsi="Times New Roman"/>
          <w:sz w:val="16"/>
          <w:szCs w:val="24"/>
          <w:lang w:val="en-AU" w:eastAsia="zh-CN"/>
        </w:rPr>
        <w:t>; b) Ra=10</w:t>
      </w:r>
      <w:r w:rsidR="00E26D75" w:rsidRPr="00826E60">
        <w:rPr>
          <w:rFonts w:ascii="Times New Roman" w:eastAsia="SimSun" w:hAnsi="Times New Roman"/>
          <w:sz w:val="16"/>
          <w:szCs w:val="24"/>
          <w:vertAlign w:val="superscript"/>
          <w:lang w:val="en-AU" w:eastAsia="zh-CN"/>
        </w:rPr>
        <w:t>6</w:t>
      </w:r>
    </w:p>
    <w:p w:rsidR="0062745B" w:rsidRPr="007154B5" w:rsidRDefault="009262B2" w:rsidP="007154B5">
      <w:pPr>
        <w:spacing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 xml:space="preserve">The variation of the Bejan number with the location of the active semicircle walls is given in </w:t>
      </w:r>
      <w:r w:rsidR="000120A3" w:rsidRPr="007154B5">
        <w:rPr>
          <w:rFonts w:ascii="Times New Roman" w:eastAsia="SimSun" w:hAnsi="Times New Roman"/>
          <w:sz w:val="20"/>
          <w:szCs w:val="24"/>
          <w:lang w:val="en-AU" w:eastAsia="zh-CN"/>
        </w:rPr>
        <w:t>Fig.</w:t>
      </w:r>
      <w:r w:rsidR="00002EB9">
        <w:rPr>
          <w:rFonts w:ascii="Times New Roman" w:eastAsia="SimSun" w:hAnsi="Times New Roman"/>
          <w:sz w:val="20"/>
          <w:szCs w:val="24"/>
          <w:lang w:val="en-AU" w:eastAsia="zh-CN"/>
        </w:rPr>
        <w:t>5</w:t>
      </w:r>
      <w:r w:rsidRPr="007154B5">
        <w:rPr>
          <w:rFonts w:ascii="Times New Roman" w:eastAsia="SimSun" w:hAnsi="Times New Roman"/>
          <w:sz w:val="20"/>
          <w:szCs w:val="24"/>
          <w:lang w:val="en-AU" w:eastAsia="zh-CN"/>
        </w:rPr>
        <w:t xml:space="preserve">. As seen from the </w:t>
      </w:r>
      <w:r w:rsidR="00826E60">
        <w:rPr>
          <w:rFonts w:ascii="Times New Roman" w:eastAsia="SimSun" w:hAnsi="Times New Roman"/>
          <w:sz w:val="20"/>
          <w:szCs w:val="24"/>
          <w:lang w:val="en-AU" w:eastAsia="zh-CN"/>
        </w:rPr>
        <w:t>Fig.</w:t>
      </w:r>
      <w:r w:rsidR="00002EB9">
        <w:rPr>
          <w:rFonts w:ascii="Times New Roman" w:eastAsia="SimSun" w:hAnsi="Times New Roman"/>
          <w:sz w:val="20"/>
          <w:szCs w:val="24"/>
          <w:lang w:val="en-AU" w:eastAsia="zh-CN"/>
        </w:rPr>
        <w:t>5</w:t>
      </w:r>
      <w:r w:rsidRPr="007154B5">
        <w:rPr>
          <w:rFonts w:ascii="Times New Roman" w:eastAsia="SimSun" w:hAnsi="Times New Roman"/>
          <w:sz w:val="20"/>
          <w:szCs w:val="24"/>
          <w:lang w:val="en-AU" w:eastAsia="zh-CN"/>
        </w:rPr>
        <w:t xml:space="preserve">a, for Rayleigh number equal to104, the Bejan number is higher than 0.9 and therefore thermal irreversibility strongly dominates for all the considered locations of the two semicircles. It is noticeable that, although its variation is small, the </w:t>
      </w:r>
      <w:proofErr w:type="spellStart"/>
      <w:r w:rsidRPr="007154B5">
        <w:rPr>
          <w:rFonts w:ascii="Times New Roman" w:eastAsia="SimSun" w:hAnsi="Times New Roman"/>
          <w:sz w:val="20"/>
          <w:szCs w:val="24"/>
          <w:lang w:val="en-AU" w:eastAsia="zh-CN"/>
        </w:rPr>
        <w:t>Bejan</w:t>
      </w:r>
      <w:proofErr w:type="spellEnd"/>
      <w:r w:rsidRPr="007154B5">
        <w:rPr>
          <w:rFonts w:ascii="Times New Roman" w:eastAsia="SimSun" w:hAnsi="Times New Roman"/>
          <w:sz w:val="20"/>
          <w:szCs w:val="24"/>
          <w:lang w:val="en-AU" w:eastAsia="zh-CN"/>
        </w:rPr>
        <w:t xml:space="preserve"> number presents a </w:t>
      </w:r>
      <w:r w:rsidRPr="007154B5">
        <w:rPr>
          <w:rFonts w:ascii="Times New Roman" w:eastAsia="SimSun" w:hAnsi="Times New Roman"/>
          <w:sz w:val="20"/>
          <w:szCs w:val="24"/>
          <w:lang w:val="en-AU" w:eastAsia="zh-CN"/>
        </w:rPr>
        <w:lastRenderedPageBreak/>
        <w:t xml:space="preserve">maximum and a minimum for configurations 7 and 3, respectively. For the Rayleigh number equal to 106 the </w:t>
      </w:r>
      <w:proofErr w:type="spellStart"/>
      <w:r w:rsidRPr="007154B5">
        <w:rPr>
          <w:rFonts w:ascii="Times New Roman" w:eastAsia="SimSun" w:hAnsi="Times New Roman"/>
          <w:sz w:val="20"/>
          <w:szCs w:val="24"/>
          <w:lang w:val="en-AU" w:eastAsia="zh-CN"/>
        </w:rPr>
        <w:t>Bejan</w:t>
      </w:r>
      <w:proofErr w:type="spellEnd"/>
      <w:r w:rsidRPr="007154B5">
        <w:rPr>
          <w:rFonts w:ascii="Times New Roman" w:eastAsia="SimSun" w:hAnsi="Times New Roman"/>
          <w:sz w:val="20"/>
          <w:szCs w:val="24"/>
          <w:lang w:val="en-AU" w:eastAsia="zh-CN"/>
        </w:rPr>
        <w:t xml:space="preserve"> number takes a value greater than 0.5 for configuration 7 only (</w:t>
      </w:r>
      <w:r w:rsidR="000120A3" w:rsidRPr="007154B5">
        <w:rPr>
          <w:rFonts w:ascii="Times New Roman" w:eastAsia="SimSun" w:hAnsi="Times New Roman"/>
          <w:sz w:val="20"/>
          <w:szCs w:val="24"/>
          <w:lang w:val="en-AU" w:eastAsia="zh-CN"/>
        </w:rPr>
        <w:t>Fig.</w:t>
      </w:r>
      <w:r w:rsidR="00002EB9">
        <w:rPr>
          <w:rFonts w:ascii="Times New Roman" w:eastAsia="SimSun" w:hAnsi="Times New Roman"/>
          <w:sz w:val="20"/>
          <w:szCs w:val="24"/>
          <w:lang w:val="en-AU" w:eastAsia="zh-CN"/>
        </w:rPr>
        <w:t>5</w:t>
      </w:r>
      <w:r w:rsidRPr="007154B5">
        <w:rPr>
          <w:rFonts w:ascii="Times New Roman" w:eastAsia="SimSun" w:hAnsi="Times New Roman"/>
          <w:sz w:val="20"/>
          <w:szCs w:val="24"/>
          <w:lang w:val="en-AU" w:eastAsia="zh-CN"/>
        </w:rPr>
        <w:t xml:space="preserve">b). Consequently, for this geometric configuration, the thermal irreversibility dominates. Otherwise, the viscous irreversibility is the most dominant for all the remaining configurations. Itis important to notice from </w:t>
      </w:r>
      <w:r w:rsidR="000120A3" w:rsidRPr="007154B5">
        <w:rPr>
          <w:rFonts w:ascii="Times New Roman" w:eastAsia="SimSun" w:hAnsi="Times New Roman"/>
          <w:sz w:val="20"/>
          <w:szCs w:val="24"/>
          <w:lang w:val="en-AU" w:eastAsia="zh-CN"/>
        </w:rPr>
        <w:t>Fig.</w:t>
      </w:r>
      <w:r w:rsidRPr="007154B5">
        <w:rPr>
          <w:rFonts w:ascii="Times New Roman" w:eastAsia="SimSun" w:hAnsi="Times New Roman"/>
          <w:sz w:val="20"/>
          <w:szCs w:val="24"/>
          <w:lang w:val="en-AU" w:eastAsia="zh-CN"/>
        </w:rPr>
        <w:t>6b</w:t>
      </w:r>
      <w:r w:rsidR="00CC7D14" w:rsidRPr="007154B5">
        <w:rPr>
          <w:rFonts w:ascii="Times New Roman" w:eastAsia="SimSun" w:hAnsi="Times New Roman"/>
          <w:sz w:val="20"/>
          <w:szCs w:val="24"/>
          <w:lang w:val="en-AU" w:eastAsia="zh-CN"/>
        </w:rPr>
        <w:t xml:space="preserve"> that, </w:t>
      </w:r>
      <w:proofErr w:type="spellStart"/>
      <w:r w:rsidR="00CC7D14" w:rsidRPr="007154B5">
        <w:rPr>
          <w:rFonts w:ascii="Times New Roman" w:eastAsia="SimSun" w:hAnsi="Times New Roman"/>
          <w:sz w:val="20"/>
          <w:szCs w:val="24"/>
          <w:lang w:val="en-AU" w:eastAsia="zh-CN"/>
        </w:rPr>
        <w:t>when</w:t>
      </w:r>
      <w:r w:rsidRPr="007154B5">
        <w:rPr>
          <w:rFonts w:ascii="Times New Roman" w:eastAsia="SimSun" w:hAnsi="Times New Roman"/>
          <w:sz w:val="20"/>
          <w:szCs w:val="24"/>
          <w:lang w:val="en-AU" w:eastAsia="zh-CN"/>
        </w:rPr>
        <w:t>the</w:t>
      </w:r>
      <w:proofErr w:type="spellEnd"/>
      <w:r w:rsidRPr="007154B5">
        <w:rPr>
          <w:rFonts w:ascii="Times New Roman" w:eastAsia="SimSun" w:hAnsi="Times New Roman"/>
          <w:sz w:val="20"/>
          <w:szCs w:val="24"/>
          <w:lang w:val="en-AU" w:eastAsia="zh-CN"/>
        </w:rPr>
        <w:t xml:space="preserve"> volume fraction increases, the thermal and the </w:t>
      </w:r>
      <w:proofErr w:type="gramStart"/>
      <w:r w:rsidRPr="007154B5">
        <w:rPr>
          <w:rFonts w:ascii="Times New Roman" w:eastAsia="SimSun" w:hAnsi="Times New Roman"/>
          <w:sz w:val="20"/>
          <w:szCs w:val="24"/>
          <w:lang w:val="en-AU" w:eastAsia="zh-CN"/>
        </w:rPr>
        <w:t>visco</w:t>
      </w:r>
      <w:r w:rsidR="00CC7D14" w:rsidRPr="007154B5">
        <w:rPr>
          <w:rFonts w:ascii="Times New Roman" w:eastAsia="SimSun" w:hAnsi="Times New Roman"/>
          <w:sz w:val="20"/>
          <w:szCs w:val="24"/>
          <w:lang w:val="en-AU" w:eastAsia="zh-CN"/>
        </w:rPr>
        <w:t xml:space="preserve">us </w:t>
      </w:r>
      <w:r w:rsidR="0062745B" w:rsidRPr="007154B5">
        <w:rPr>
          <w:rFonts w:ascii="Times New Roman" w:eastAsia="SimSun" w:hAnsi="Times New Roman"/>
          <w:sz w:val="20"/>
          <w:szCs w:val="24"/>
          <w:lang w:val="en-AU" w:eastAsia="zh-CN"/>
        </w:rPr>
        <w:t xml:space="preserve"> ?</w:t>
      </w:r>
      <w:proofErr w:type="gramEnd"/>
      <w:r w:rsidR="0062745B" w:rsidRPr="007154B5">
        <w:rPr>
          <w:rFonts w:ascii="Times New Roman" w:eastAsia="SimSun" w:hAnsi="Times New Roman"/>
          <w:sz w:val="20"/>
          <w:szCs w:val="24"/>
          <w:lang w:val="en-AU" w:eastAsia="zh-CN"/>
        </w:rPr>
        <w:t xml:space="preserve"> </w:t>
      </w:r>
      <w:proofErr w:type="gramStart"/>
      <w:r w:rsidR="0062745B" w:rsidRPr="007154B5">
        <w:rPr>
          <w:rFonts w:ascii="Times New Roman" w:eastAsia="SimSun" w:hAnsi="Times New Roman"/>
          <w:sz w:val="20"/>
          <w:szCs w:val="24"/>
          <w:lang w:val="en-AU" w:eastAsia="zh-CN"/>
        </w:rPr>
        <w:t>and</w:t>
      </w:r>
      <w:proofErr w:type="gramEnd"/>
      <w:r w:rsidR="0062745B" w:rsidRPr="007154B5">
        <w:rPr>
          <w:rFonts w:ascii="Times New Roman" w:eastAsia="SimSun" w:hAnsi="Times New Roman"/>
          <w:sz w:val="20"/>
          <w:szCs w:val="24"/>
          <w:lang w:val="en-AU" w:eastAsia="zh-CN"/>
        </w:rPr>
        <w:t xml:space="preserve"> 8, since the </w:t>
      </w:r>
      <w:proofErr w:type="spellStart"/>
      <w:r w:rsidR="0062745B" w:rsidRPr="007154B5">
        <w:rPr>
          <w:rFonts w:ascii="Times New Roman" w:eastAsia="SimSun" w:hAnsi="Times New Roman"/>
          <w:sz w:val="20"/>
          <w:szCs w:val="24"/>
          <w:lang w:val="en-AU" w:eastAsia="zh-CN"/>
        </w:rPr>
        <w:t>Bejan</w:t>
      </w:r>
      <w:proofErr w:type="spellEnd"/>
      <w:r w:rsidR="0062745B" w:rsidRPr="007154B5">
        <w:rPr>
          <w:rFonts w:ascii="Times New Roman" w:eastAsia="SimSun" w:hAnsi="Times New Roman"/>
          <w:sz w:val="20"/>
          <w:szCs w:val="24"/>
          <w:lang w:val="en-AU" w:eastAsia="zh-CN"/>
        </w:rPr>
        <w:t xml:space="preserve"> number approaches the value of 0.5.</w:t>
      </w:r>
    </w:p>
    <w:p w:rsidR="0062745B" w:rsidRDefault="00826E60" w:rsidP="00CC7D14">
      <w:pPr>
        <w:rPr>
          <w:rFonts w:asciiTheme="majorBidi" w:hAnsiTheme="majorBidi" w:cstheme="majorBidi"/>
          <w:lang w:val="en-US"/>
        </w:rPr>
      </w:pPr>
      <w:r>
        <w:rPr>
          <w:noProof/>
        </w:rPr>
        <w:drawing>
          <wp:anchor distT="0" distB="0" distL="114300" distR="114300" simplePos="0" relativeHeight="251663360" behindDoc="0" locked="0" layoutInCell="1" allowOverlap="1" wp14:anchorId="6395BFFE" wp14:editId="02F36E4F">
            <wp:simplePos x="0" y="0"/>
            <wp:positionH relativeFrom="column">
              <wp:posOffset>33020</wp:posOffset>
            </wp:positionH>
            <wp:positionV relativeFrom="paragraph">
              <wp:posOffset>319405</wp:posOffset>
            </wp:positionV>
            <wp:extent cx="2961640" cy="2573655"/>
            <wp:effectExtent l="0" t="0" r="10160" b="17145"/>
            <wp:wrapSquare wrapText="bothSides"/>
            <wp:docPr id="1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p>
    <w:p w:rsidR="0062745B" w:rsidRDefault="0062745B" w:rsidP="00CC7D14">
      <w:pPr>
        <w:rPr>
          <w:rFonts w:asciiTheme="majorBidi" w:hAnsiTheme="majorBidi" w:cstheme="majorBidi"/>
          <w:lang w:val="en-US"/>
        </w:rPr>
      </w:pPr>
      <w:r>
        <w:rPr>
          <w:noProof/>
        </w:rPr>
        <w:drawing>
          <wp:inline distT="0" distB="0" distL="0" distR="0" wp14:anchorId="73DF526F" wp14:editId="596A719F">
            <wp:extent cx="3200400" cy="2415208"/>
            <wp:effectExtent l="0" t="0" r="0" b="4445"/>
            <wp:docPr id="54"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2745B" w:rsidRDefault="0062745B" w:rsidP="00CC7D14">
      <w:pPr>
        <w:rPr>
          <w:rFonts w:asciiTheme="majorBidi" w:hAnsiTheme="majorBidi" w:cstheme="majorBidi"/>
          <w:lang w:val="en-US"/>
        </w:rPr>
      </w:pPr>
    </w:p>
    <w:p w:rsidR="00DE2715" w:rsidRPr="008344AB" w:rsidRDefault="009262B2" w:rsidP="00DE2715">
      <w:pPr>
        <w:rPr>
          <w:rFonts w:ascii="Times New Roman" w:eastAsia="SimSun" w:hAnsi="Times New Roman"/>
          <w:sz w:val="16"/>
          <w:szCs w:val="24"/>
          <w:lang w:val="en-AU" w:eastAsia="zh-CN"/>
        </w:rPr>
      </w:pPr>
      <w:r w:rsidRPr="008344AB">
        <w:rPr>
          <w:rFonts w:ascii="Times New Roman" w:eastAsia="SimSun" w:hAnsi="Times New Roman"/>
          <w:sz w:val="16"/>
          <w:szCs w:val="24"/>
          <w:lang w:val="en-AU" w:eastAsia="zh-CN"/>
        </w:rPr>
        <w:t xml:space="preserve">            </w:t>
      </w:r>
      <w:r w:rsidR="00E26D75" w:rsidRPr="008344AB">
        <w:rPr>
          <w:rFonts w:ascii="Times New Roman" w:eastAsia="SimSun" w:hAnsi="Times New Roman"/>
          <w:sz w:val="16"/>
          <w:szCs w:val="24"/>
          <w:lang w:val="en-AU" w:eastAsia="zh-CN"/>
        </w:rPr>
        <w:t xml:space="preserve"> </w:t>
      </w:r>
      <w:proofErr w:type="gramStart"/>
      <w:r w:rsidR="000120A3" w:rsidRPr="008344AB">
        <w:rPr>
          <w:rFonts w:ascii="Times New Roman" w:eastAsia="SimSun" w:hAnsi="Times New Roman"/>
          <w:sz w:val="16"/>
          <w:szCs w:val="24"/>
          <w:lang w:val="en-AU" w:eastAsia="zh-CN"/>
        </w:rPr>
        <w:t>Figure</w:t>
      </w:r>
      <w:r w:rsidR="00002EB9">
        <w:rPr>
          <w:rFonts w:ascii="Times New Roman" w:eastAsia="SimSun" w:hAnsi="Times New Roman"/>
          <w:sz w:val="16"/>
          <w:szCs w:val="24"/>
          <w:lang w:val="en-AU" w:eastAsia="zh-CN"/>
        </w:rPr>
        <w:t>5</w:t>
      </w:r>
      <w:r w:rsidR="000120A3" w:rsidRPr="008344AB">
        <w:rPr>
          <w:rFonts w:ascii="Times New Roman" w:eastAsia="SimSun" w:hAnsi="Times New Roman"/>
          <w:sz w:val="16"/>
          <w:szCs w:val="24"/>
          <w:lang w:val="en-AU" w:eastAsia="zh-CN"/>
        </w:rPr>
        <w:t xml:space="preserve"> </w:t>
      </w:r>
      <w:r w:rsidR="00E26D75" w:rsidRPr="008344AB">
        <w:rPr>
          <w:rFonts w:ascii="Times New Roman" w:eastAsia="SimSun" w:hAnsi="Times New Roman"/>
          <w:sz w:val="16"/>
          <w:szCs w:val="24"/>
          <w:lang w:val="en-AU" w:eastAsia="zh-CN"/>
        </w:rPr>
        <w:t>:</w:t>
      </w:r>
      <w:proofErr w:type="gramEnd"/>
      <w:r w:rsidR="00E26D75" w:rsidRPr="008344AB">
        <w:rPr>
          <w:rFonts w:ascii="Times New Roman" w:eastAsia="SimSun" w:hAnsi="Times New Roman"/>
          <w:sz w:val="16"/>
          <w:szCs w:val="24"/>
          <w:lang w:val="en-AU" w:eastAsia="zh-CN"/>
        </w:rPr>
        <w:t xml:space="preserve"> </w:t>
      </w:r>
      <w:proofErr w:type="spellStart"/>
      <w:r w:rsidR="00E26D75" w:rsidRPr="008344AB">
        <w:rPr>
          <w:rFonts w:ascii="Times New Roman" w:eastAsia="SimSun" w:hAnsi="Times New Roman"/>
          <w:sz w:val="16"/>
          <w:szCs w:val="24"/>
          <w:lang w:val="en-AU" w:eastAsia="zh-CN"/>
        </w:rPr>
        <w:t>Bejan</w:t>
      </w:r>
      <w:proofErr w:type="spellEnd"/>
      <w:r w:rsidR="00E26D75" w:rsidRPr="008344AB">
        <w:rPr>
          <w:rFonts w:ascii="Times New Roman" w:eastAsia="SimSun" w:hAnsi="Times New Roman"/>
          <w:sz w:val="16"/>
          <w:szCs w:val="24"/>
          <w:lang w:val="en-AU" w:eastAsia="zh-CN"/>
        </w:rPr>
        <w:t xml:space="preserve"> number as function of the location of the isotherma</w:t>
      </w:r>
      <w:r w:rsidR="00DE2715">
        <w:rPr>
          <w:rFonts w:ascii="Times New Roman" w:eastAsia="SimSun" w:hAnsi="Times New Roman"/>
          <w:sz w:val="16"/>
          <w:szCs w:val="24"/>
          <w:lang w:val="en-AU" w:eastAsia="zh-CN"/>
        </w:rPr>
        <w:t>l walls</w:t>
      </w:r>
      <w:r w:rsidR="00C53DC4" w:rsidRPr="008344AB">
        <w:rPr>
          <w:rFonts w:ascii="Times New Roman" w:eastAsia="SimSun" w:hAnsi="Times New Roman"/>
          <w:sz w:val="16"/>
          <w:szCs w:val="24"/>
          <w:lang w:val="en-AU" w:eastAsia="zh-CN"/>
        </w:rPr>
        <w:t xml:space="preserve"> </w:t>
      </w:r>
      <w:r w:rsidR="00DE2715">
        <w:rPr>
          <w:rFonts w:ascii="Times New Roman" w:eastAsia="SimSun" w:hAnsi="Times New Roman"/>
          <w:sz w:val="16"/>
          <w:szCs w:val="24"/>
          <w:lang w:val="en-AU" w:eastAsia="zh-CN"/>
        </w:rPr>
        <w:t>for different volume fraction:</w:t>
      </w:r>
      <w:r w:rsidR="00DE2715" w:rsidRPr="008344AB">
        <w:rPr>
          <w:rFonts w:ascii="Times New Roman" w:eastAsia="SimSun" w:hAnsi="Times New Roman"/>
          <w:sz w:val="16"/>
          <w:szCs w:val="24"/>
          <w:lang w:val="en-AU" w:eastAsia="zh-CN"/>
        </w:rPr>
        <w:t xml:space="preserve"> a) Ra=10</w:t>
      </w:r>
      <w:r w:rsidR="00DE2715" w:rsidRPr="00826E60">
        <w:rPr>
          <w:rFonts w:ascii="Times New Roman" w:eastAsia="SimSun" w:hAnsi="Times New Roman"/>
          <w:sz w:val="16"/>
          <w:szCs w:val="24"/>
          <w:vertAlign w:val="superscript"/>
          <w:lang w:val="en-AU" w:eastAsia="zh-CN"/>
        </w:rPr>
        <w:t>4</w:t>
      </w:r>
      <w:r w:rsidR="00DE2715" w:rsidRPr="008344AB">
        <w:rPr>
          <w:rFonts w:ascii="Times New Roman" w:eastAsia="SimSun" w:hAnsi="Times New Roman"/>
          <w:sz w:val="16"/>
          <w:szCs w:val="24"/>
          <w:lang w:val="en-AU" w:eastAsia="zh-CN"/>
        </w:rPr>
        <w:t>; b) Ra=10</w:t>
      </w:r>
      <w:r w:rsidR="00DE2715" w:rsidRPr="00826E60">
        <w:rPr>
          <w:rFonts w:ascii="Times New Roman" w:eastAsia="SimSun" w:hAnsi="Times New Roman"/>
          <w:sz w:val="16"/>
          <w:szCs w:val="24"/>
          <w:vertAlign w:val="superscript"/>
          <w:lang w:val="en-AU" w:eastAsia="zh-CN"/>
        </w:rPr>
        <w:t>6</w:t>
      </w:r>
    </w:p>
    <w:p w:rsidR="00DE2715" w:rsidRDefault="00DE2715" w:rsidP="00C53DC4">
      <w:pPr>
        <w:rPr>
          <w:rFonts w:ascii="Times New Roman" w:eastAsia="SimSun" w:hAnsi="Times New Roman"/>
          <w:sz w:val="16"/>
          <w:szCs w:val="24"/>
          <w:lang w:val="en-AU" w:eastAsia="zh-CN"/>
        </w:rPr>
      </w:pPr>
    </w:p>
    <w:p w:rsidR="009262B2" w:rsidRPr="007154B5" w:rsidRDefault="009262B2" w:rsidP="009262B2">
      <w:pPr>
        <w:pStyle w:val="Paragraphedeliste"/>
        <w:spacing w:line="360" w:lineRule="auto"/>
        <w:ind w:left="360"/>
        <w:jc w:val="both"/>
        <w:rPr>
          <w:rFonts w:ascii="Times New Roman" w:eastAsia="SimSun" w:hAnsi="Times New Roman"/>
          <w:smallCaps/>
          <w:sz w:val="20"/>
          <w:szCs w:val="24"/>
          <w:lang w:val="en-AU" w:eastAsia="zh-CN"/>
        </w:rPr>
      </w:pPr>
      <w:r w:rsidRPr="00152736">
        <w:rPr>
          <w:rFonts w:asciiTheme="majorBidi" w:hAnsiTheme="majorBidi" w:cstheme="majorBidi"/>
          <w:b/>
          <w:lang w:val="en-US"/>
        </w:rPr>
        <w:t xml:space="preserve">7. </w:t>
      </w:r>
      <w:r w:rsidRPr="007154B5">
        <w:rPr>
          <w:rFonts w:ascii="Times New Roman" w:eastAsia="SimSun" w:hAnsi="Times New Roman"/>
          <w:smallCaps/>
          <w:sz w:val="20"/>
          <w:szCs w:val="24"/>
          <w:lang w:val="en-AU" w:eastAsia="zh-CN"/>
        </w:rPr>
        <w:t>Conclusion</w:t>
      </w:r>
    </w:p>
    <w:p w:rsidR="009262B2" w:rsidRPr="007154B5" w:rsidRDefault="009262B2" w:rsidP="009262B2">
      <w:pPr>
        <w:pStyle w:val="Paragraphedeliste"/>
        <w:tabs>
          <w:tab w:val="left" w:pos="1418"/>
        </w:tabs>
        <w:spacing w:line="360" w:lineRule="auto"/>
        <w:ind w:left="360"/>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Based on this study, the following results can be drawn:</w:t>
      </w:r>
    </w:p>
    <w:p w:rsidR="009262B2" w:rsidRPr="007154B5" w:rsidRDefault="009262B2" w:rsidP="009262B2">
      <w:pPr>
        <w:pStyle w:val="Paragraphedeliste"/>
        <w:numPr>
          <w:ilvl w:val="0"/>
          <w:numId w:val="5"/>
        </w:num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The minimum thermal irreversibility corresponds to the geometric configuration 7 for all Rayleigh number. The maximum thermal irreversibility corresponds to configurations 5 and 2 for Ra=104 and 106, respectively.</w:t>
      </w:r>
    </w:p>
    <w:p w:rsidR="009262B2" w:rsidRPr="007154B5" w:rsidRDefault="009262B2" w:rsidP="009262B2">
      <w:pPr>
        <w:pStyle w:val="Paragraphedeliste"/>
        <w:numPr>
          <w:ilvl w:val="0"/>
          <w:numId w:val="5"/>
        </w:numPr>
        <w:autoSpaceDE w:val="0"/>
        <w:autoSpaceDN w:val="0"/>
        <w:adjustRightInd w:val="0"/>
        <w:spacing w:after="0" w:line="360" w:lineRule="auto"/>
        <w:jc w:val="both"/>
        <w:rPr>
          <w:rFonts w:ascii="Times New Roman" w:eastAsia="SimSun" w:hAnsi="Times New Roman"/>
          <w:sz w:val="20"/>
          <w:szCs w:val="24"/>
          <w:lang w:val="en-AU" w:eastAsia="zh-CN"/>
        </w:rPr>
      </w:pPr>
      <w:r w:rsidRPr="007154B5">
        <w:rPr>
          <w:rFonts w:ascii="Times New Roman" w:eastAsia="SimSun" w:hAnsi="Times New Roman"/>
          <w:sz w:val="20"/>
          <w:szCs w:val="24"/>
          <w:lang w:val="en-AU" w:eastAsia="zh-CN"/>
        </w:rPr>
        <w:t>For Rayleigh number equal to104, the thermal irreversibility strongly dominates for all the considered configurations. For the Rayleigh number equal to 106, the thermal irreversibility dominates only for configuration 7.</w:t>
      </w:r>
    </w:p>
    <w:p w:rsidR="001B775E" w:rsidRPr="007154B5" w:rsidRDefault="001B775E" w:rsidP="007154B5">
      <w:pPr>
        <w:pStyle w:val="IEEEHeading1"/>
      </w:pPr>
      <w:r w:rsidRPr="007154B5">
        <w:t>References</w:t>
      </w:r>
    </w:p>
    <w:p w:rsidR="002C7F05" w:rsidRDefault="001B775E" w:rsidP="002C7F05">
      <w:pPr>
        <w:tabs>
          <w:tab w:val="left" w:pos="2835"/>
        </w:tabs>
        <w:spacing w:after="0" w:line="360" w:lineRule="auto"/>
        <w:jc w:val="both"/>
        <w:rPr>
          <w:rFonts w:ascii="Times New Roman" w:hAnsi="Times New Roman"/>
          <w:sz w:val="24"/>
          <w:szCs w:val="24"/>
          <w:lang w:val="en-US"/>
        </w:rPr>
      </w:pPr>
      <w:r w:rsidRPr="007154B5">
        <w:rPr>
          <w:lang w:val="en-AU"/>
        </w:rPr>
        <w:t>[1</w:t>
      </w:r>
      <w:r w:rsidRPr="002C7F05">
        <w:rPr>
          <w:rFonts w:ascii="Times New Roman" w:eastAsia="SimSun" w:hAnsi="Times New Roman"/>
          <w:sz w:val="16"/>
          <w:szCs w:val="24"/>
          <w:lang w:val="en-AU" w:eastAsia="zh-CN"/>
        </w:rPr>
        <w:t xml:space="preserve">] </w:t>
      </w:r>
      <w:r w:rsidR="002C7F05" w:rsidRPr="002C7F05">
        <w:rPr>
          <w:rFonts w:ascii="Times New Roman" w:eastAsia="SimSun" w:hAnsi="Times New Roman"/>
          <w:sz w:val="16"/>
          <w:szCs w:val="24"/>
          <w:lang w:val="en-AU" w:eastAsia="zh-CN"/>
        </w:rPr>
        <w:t xml:space="preserve">[1] E. Abu-Nada and H.F. </w:t>
      </w:r>
      <w:proofErr w:type="spellStart"/>
      <w:r w:rsidR="002C7F05" w:rsidRPr="002C7F05">
        <w:rPr>
          <w:rFonts w:ascii="Times New Roman" w:eastAsia="SimSun" w:hAnsi="Times New Roman"/>
          <w:sz w:val="16"/>
          <w:szCs w:val="24"/>
          <w:lang w:val="en-AU" w:eastAsia="zh-CN"/>
        </w:rPr>
        <w:t>Ozotop</w:t>
      </w:r>
      <w:proofErr w:type="spellEnd"/>
      <w:r w:rsidR="002C7F05" w:rsidRPr="002C7F05">
        <w:rPr>
          <w:rFonts w:ascii="Times New Roman" w:eastAsia="SimSun" w:hAnsi="Times New Roman"/>
          <w:sz w:val="16"/>
          <w:szCs w:val="24"/>
          <w:lang w:val="en-AU" w:eastAsia="zh-CN"/>
        </w:rPr>
        <w:t>, Effects of inclination angle on natural convection in enclosures filled with Cu-water</w:t>
      </w:r>
      <w:r w:rsidR="002C7F05" w:rsidRPr="00C939F5">
        <w:rPr>
          <w:rFonts w:ascii="Times New Roman" w:hAnsi="Times New Roman"/>
          <w:sz w:val="24"/>
          <w:szCs w:val="24"/>
          <w:lang w:val="en-US"/>
        </w:rPr>
        <w:t xml:space="preserve"> </w:t>
      </w:r>
      <w:proofErr w:type="spellStart"/>
      <w:r w:rsidR="002C7F05" w:rsidRPr="002C7F05">
        <w:rPr>
          <w:rFonts w:ascii="Times New Roman" w:eastAsia="SimSun" w:hAnsi="Times New Roman"/>
          <w:sz w:val="16"/>
          <w:szCs w:val="24"/>
          <w:lang w:val="en-AU" w:eastAsia="zh-CN"/>
        </w:rPr>
        <w:t>nanofluid</w:t>
      </w:r>
      <w:proofErr w:type="spellEnd"/>
      <w:r w:rsidR="002C7F05" w:rsidRPr="002C7F05">
        <w:rPr>
          <w:rFonts w:ascii="Times New Roman" w:eastAsia="SimSun" w:hAnsi="Times New Roman"/>
          <w:sz w:val="16"/>
          <w:szCs w:val="24"/>
          <w:lang w:val="en-AU" w:eastAsia="zh-CN"/>
        </w:rPr>
        <w:t>, International Journal of Heat and Mass Transfer 30 (2009) 669-678</w:t>
      </w:r>
      <w:r w:rsidR="002C7F05">
        <w:rPr>
          <w:rFonts w:ascii="Times New Roman" w:hAnsi="Times New Roman"/>
          <w:sz w:val="24"/>
          <w:szCs w:val="24"/>
          <w:lang w:val="en-US"/>
        </w:rPr>
        <w:t>.</w:t>
      </w:r>
    </w:p>
    <w:p w:rsidR="002C7F05" w:rsidRPr="002C7F05" w:rsidRDefault="002C7F05" w:rsidP="002C7F05">
      <w:pPr>
        <w:tabs>
          <w:tab w:val="left" w:pos="2835"/>
        </w:tabs>
        <w:spacing w:after="0" w:line="360" w:lineRule="auto"/>
        <w:jc w:val="both"/>
        <w:rPr>
          <w:rFonts w:ascii="Times New Roman" w:eastAsia="SimSun" w:hAnsi="Times New Roman"/>
          <w:sz w:val="16"/>
          <w:szCs w:val="24"/>
          <w:lang w:val="en-AU" w:eastAsia="zh-CN"/>
        </w:rPr>
      </w:pPr>
      <w:r w:rsidRPr="002C7F05">
        <w:rPr>
          <w:rFonts w:ascii="Times New Roman" w:eastAsia="SimSun" w:hAnsi="Times New Roman"/>
          <w:sz w:val="16"/>
          <w:szCs w:val="24"/>
          <w:lang w:val="en-AU" w:eastAsia="zh-CN"/>
        </w:rPr>
        <w:t xml:space="preserve">[2] A. H. </w:t>
      </w:r>
      <w:proofErr w:type="spellStart"/>
      <w:r w:rsidRPr="002C7F05">
        <w:rPr>
          <w:rFonts w:ascii="Times New Roman" w:eastAsia="SimSun" w:hAnsi="Times New Roman"/>
          <w:sz w:val="16"/>
          <w:szCs w:val="24"/>
          <w:lang w:val="en-AU" w:eastAsia="zh-CN"/>
        </w:rPr>
        <w:t>Mahmoudi</w:t>
      </w:r>
      <w:proofErr w:type="spellEnd"/>
      <w:r w:rsidRPr="002C7F05">
        <w:rPr>
          <w:rFonts w:ascii="Times New Roman" w:eastAsia="SimSun" w:hAnsi="Times New Roman"/>
          <w:sz w:val="16"/>
          <w:szCs w:val="24"/>
          <w:lang w:val="en-AU" w:eastAsia="zh-CN"/>
        </w:rPr>
        <w:t xml:space="preserve">, M. </w:t>
      </w:r>
      <w:proofErr w:type="spellStart"/>
      <w:r w:rsidRPr="002C7F05">
        <w:rPr>
          <w:rFonts w:ascii="Times New Roman" w:eastAsia="SimSun" w:hAnsi="Times New Roman"/>
          <w:sz w:val="16"/>
          <w:szCs w:val="24"/>
          <w:lang w:val="en-AU" w:eastAsia="zh-CN"/>
        </w:rPr>
        <w:t>Shahi</w:t>
      </w:r>
      <w:proofErr w:type="spellEnd"/>
      <w:r w:rsidRPr="002C7F05">
        <w:rPr>
          <w:rFonts w:ascii="Times New Roman" w:eastAsia="SimSun" w:hAnsi="Times New Roman"/>
          <w:sz w:val="16"/>
          <w:szCs w:val="24"/>
          <w:lang w:val="en-AU" w:eastAsia="zh-CN"/>
        </w:rPr>
        <w:t xml:space="preserve"> and </w:t>
      </w:r>
      <w:proofErr w:type="spellStart"/>
      <w:r w:rsidRPr="002C7F05">
        <w:rPr>
          <w:rFonts w:ascii="Times New Roman" w:eastAsia="SimSun" w:hAnsi="Times New Roman"/>
          <w:sz w:val="16"/>
          <w:szCs w:val="24"/>
          <w:lang w:val="en-AU" w:eastAsia="zh-CN"/>
        </w:rPr>
        <w:t>F.Talebi</w:t>
      </w:r>
      <w:proofErr w:type="spellEnd"/>
      <w:r w:rsidRPr="002C7F05">
        <w:rPr>
          <w:rFonts w:ascii="Times New Roman" w:eastAsia="SimSun" w:hAnsi="Times New Roman"/>
          <w:sz w:val="16"/>
          <w:szCs w:val="24"/>
          <w:lang w:val="en-AU" w:eastAsia="zh-CN"/>
        </w:rPr>
        <w:t xml:space="preserve">, Entropy generation due to natural convection in a partially open cavity with a thin </w:t>
      </w:r>
      <w:r w:rsidRPr="002C7F05">
        <w:rPr>
          <w:rFonts w:ascii="Times New Roman" w:eastAsia="SimSun" w:hAnsi="Times New Roman"/>
          <w:sz w:val="16"/>
          <w:szCs w:val="24"/>
          <w:lang w:val="en-AU" w:eastAsia="zh-CN"/>
        </w:rPr>
        <w:lastRenderedPageBreak/>
        <w:t xml:space="preserve">heat source subjected to a </w:t>
      </w:r>
      <w:proofErr w:type="spellStart"/>
      <w:r w:rsidRPr="002C7F05">
        <w:rPr>
          <w:rFonts w:ascii="Times New Roman" w:eastAsia="SimSun" w:hAnsi="Times New Roman"/>
          <w:sz w:val="16"/>
          <w:szCs w:val="24"/>
          <w:lang w:val="en-AU" w:eastAsia="zh-CN"/>
        </w:rPr>
        <w:t>nanofluid</w:t>
      </w:r>
      <w:proofErr w:type="spellEnd"/>
      <w:r w:rsidRPr="002C7F05">
        <w:rPr>
          <w:rFonts w:ascii="Times New Roman" w:eastAsia="SimSun" w:hAnsi="Times New Roman"/>
          <w:sz w:val="16"/>
          <w:szCs w:val="24"/>
          <w:lang w:val="en-AU" w:eastAsia="zh-CN"/>
        </w:rPr>
        <w:t xml:space="preserve">, Numerical Heat Transfer Part </w:t>
      </w:r>
      <w:proofErr w:type="gramStart"/>
      <w:r w:rsidRPr="002C7F05">
        <w:rPr>
          <w:rFonts w:ascii="Times New Roman" w:eastAsia="SimSun" w:hAnsi="Times New Roman"/>
          <w:sz w:val="16"/>
          <w:szCs w:val="24"/>
          <w:lang w:val="en-AU" w:eastAsia="zh-CN"/>
        </w:rPr>
        <w:t>A</w:t>
      </w:r>
      <w:proofErr w:type="gramEnd"/>
      <w:r w:rsidRPr="002C7F05">
        <w:rPr>
          <w:rFonts w:ascii="Times New Roman" w:eastAsia="SimSun" w:hAnsi="Times New Roman"/>
          <w:sz w:val="16"/>
          <w:szCs w:val="24"/>
          <w:lang w:val="en-AU" w:eastAsia="zh-CN"/>
        </w:rPr>
        <w:t xml:space="preserve"> 61 (2012) 283-305.</w:t>
      </w:r>
    </w:p>
    <w:p w:rsidR="001B775E" w:rsidRPr="007154B5" w:rsidRDefault="002C7F05" w:rsidP="002C7F05">
      <w:pPr>
        <w:pStyle w:val="IEEEReferenceItem"/>
        <w:tabs>
          <w:tab w:val="num" w:pos="432"/>
        </w:tabs>
        <w:ind w:left="432" w:hanging="432"/>
        <w:rPr>
          <w:lang w:val="en-AU"/>
        </w:rPr>
      </w:pPr>
      <w:r w:rsidRPr="007154B5">
        <w:rPr>
          <w:lang w:val="en-AU"/>
        </w:rPr>
        <w:t xml:space="preserve"> </w:t>
      </w:r>
      <w:r w:rsidR="001B775E" w:rsidRPr="007154B5">
        <w:rPr>
          <w:lang w:val="en-AU"/>
        </w:rPr>
        <w:t xml:space="preserve">[3] I. El </w:t>
      </w:r>
      <w:proofErr w:type="spellStart"/>
      <w:r w:rsidR="001B775E" w:rsidRPr="007154B5">
        <w:rPr>
          <w:lang w:val="en-AU"/>
        </w:rPr>
        <w:t>Bouihi</w:t>
      </w:r>
      <w:proofErr w:type="spellEnd"/>
      <w:r w:rsidR="001B775E" w:rsidRPr="007154B5">
        <w:rPr>
          <w:lang w:val="en-AU"/>
        </w:rPr>
        <w:t xml:space="preserve">, R. </w:t>
      </w:r>
      <w:proofErr w:type="spellStart"/>
      <w:r w:rsidR="001B775E" w:rsidRPr="007154B5">
        <w:rPr>
          <w:lang w:val="en-AU"/>
        </w:rPr>
        <w:t>Sehaqui</w:t>
      </w:r>
      <w:proofErr w:type="spellEnd"/>
      <w:r w:rsidR="001B775E" w:rsidRPr="007154B5">
        <w:rPr>
          <w:lang w:val="en-AU"/>
        </w:rPr>
        <w:t xml:space="preserve">, Numerical study of natural convection in a two dimensional enclosure with a sinusoidal boundary thermal condition utilizing </w:t>
      </w:r>
      <w:proofErr w:type="spellStart"/>
      <w:r w:rsidR="001B775E" w:rsidRPr="007154B5">
        <w:rPr>
          <w:lang w:val="en-AU"/>
        </w:rPr>
        <w:t>nanofluid</w:t>
      </w:r>
      <w:proofErr w:type="spellEnd"/>
      <w:r w:rsidR="001B775E" w:rsidRPr="007154B5">
        <w:rPr>
          <w:lang w:val="en-AU"/>
        </w:rPr>
        <w:t>, Engineering 4 (2012) 445-452.</w:t>
      </w:r>
    </w:p>
    <w:p w:rsidR="002C7F05" w:rsidRPr="00EB03E9" w:rsidRDefault="001B775E" w:rsidP="002C7F05">
      <w:pPr>
        <w:spacing w:line="360" w:lineRule="auto"/>
        <w:jc w:val="both"/>
        <w:rPr>
          <w:rFonts w:ascii="Times New Roman" w:eastAsia="SimSun" w:hAnsi="Times New Roman"/>
          <w:sz w:val="16"/>
          <w:szCs w:val="24"/>
          <w:lang w:val="en-AU" w:eastAsia="zh-CN"/>
        </w:rPr>
      </w:pPr>
      <w:r w:rsidRPr="007154B5">
        <w:rPr>
          <w:rFonts w:ascii="Times New Roman" w:eastAsia="SimSun" w:hAnsi="Times New Roman"/>
          <w:sz w:val="16"/>
          <w:szCs w:val="24"/>
          <w:lang w:val="en-AU" w:eastAsia="zh-CN"/>
        </w:rPr>
        <w:t xml:space="preserve"> </w:t>
      </w:r>
      <w:r w:rsidR="002C7F05" w:rsidRPr="00EB03E9">
        <w:rPr>
          <w:rFonts w:ascii="Times New Roman" w:eastAsia="SimSun" w:hAnsi="Times New Roman"/>
          <w:sz w:val="16"/>
          <w:szCs w:val="24"/>
          <w:lang w:val="en-AU" w:eastAsia="zh-CN"/>
        </w:rPr>
        <w:t>[</w:t>
      </w:r>
      <w:r w:rsidR="00EB03E9">
        <w:rPr>
          <w:rFonts w:ascii="Times New Roman" w:eastAsia="SimSun" w:hAnsi="Times New Roman"/>
          <w:sz w:val="16"/>
          <w:szCs w:val="24"/>
          <w:lang w:val="en-AU" w:eastAsia="zh-CN"/>
        </w:rPr>
        <w:t>4</w:t>
      </w:r>
      <w:r w:rsidR="002C7F05" w:rsidRPr="00EB03E9">
        <w:rPr>
          <w:rFonts w:ascii="Times New Roman" w:eastAsia="SimSun" w:hAnsi="Times New Roman"/>
          <w:sz w:val="16"/>
          <w:szCs w:val="24"/>
          <w:lang w:val="en-AU" w:eastAsia="zh-CN"/>
        </w:rPr>
        <w:t xml:space="preserve">] C. Chen, B. Chen and C. Liu , Heat transfer and entropy generation in fully-developed mixed convection </w:t>
      </w:r>
      <w:proofErr w:type="spellStart"/>
      <w:r w:rsidR="002C7F05" w:rsidRPr="00EB03E9">
        <w:rPr>
          <w:rFonts w:ascii="Times New Roman" w:eastAsia="SimSun" w:hAnsi="Times New Roman"/>
          <w:sz w:val="16"/>
          <w:szCs w:val="24"/>
          <w:lang w:val="en-AU" w:eastAsia="zh-CN"/>
        </w:rPr>
        <w:t>nanofluid</w:t>
      </w:r>
      <w:proofErr w:type="spellEnd"/>
      <w:r w:rsidR="002C7F05" w:rsidRPr="00EB03E9">
        <w:rPr>
          <w:rFonts w:ascii="Times New Roman" w:eastAsia="SimSun" w:hAnsi="Times New Roman"/>
          <w:sz w:val="16"/>
          <w:szCs w:val="24"/>
          <w:lang w:val="en-AU" w:eastAsia="zh-CN"/>
        </w:rPr>
        <w:t xml:space="preserve"> flow in vertical channel, International Journal of Heat and Mass Transfer 79 (2014) 750–758.</w:t>
      </w:r>
    </w:p>
    <w:p w:rsidR="00EB03E9" w:rsidRPr="00EB03E9" w:rsidRDefault="001B775E" w:rsidP="00EB03E9">
      <w:pPr>
        <w:spacing w:line="360" w:lineRule="auto"/>
        <w:jc w:val="both"/>
        <w:rPr>
          <w:rFonts w:ascii="Times New Roman" w:eastAsia="SimSun" w:hAnsi="Times New Roman"/>
          <w:sz w:val="16"/>
          <w:szCs w:val="24"/>
          <w:lang w:val="en-AU" w:eastAsia="zh-CN"/>
        </w:rPr>
      </w:pPr>
      <w:r w:rsidRPr="007154B5">
        <w:rPr>
          <w:rFonts w:ascii="Times New Roman" w:eastAsia="SimSun" w:hAnsi="Times New Roman"/>
          <w:sz w:val="16"/>
          <w:szCs w:val="24"/>
          <w:lang w:val="en-AU" w:eastAsia="zh-CN"/>
        </w:rPr>
        <w:t xml:space="preserve"> [5] </w:t>
      </w:r>
      <w:r w:rsidR="00EB03E9" w:rsidRPr="00EB03E9">
        <w:rPr>
          <w:rFonts w:ascii="Times New Roman" w:eastAsia="SimSun" w:hAnsi="Times New Roman"/>
          <w:sz w:val="16"/>
          <w:szCs w:val="24"/>
          <w:lang w:val="en-AU" w:eastAsia="zh-CN"/>
        </w:rPr>
        <w:t xml:space="preserve"> M. </w:t>
      </w:r>
      <w:proofErr w:type="spellStart"/>
      <w:r w:rsidR="00EB03E9" w:rsidRPr="00EB03E9">
        <w:rPr>
          <w:rFonts w:ascii="Times New Roman" w:eastAsia="SimSun" w:hAnsi="Times New Roman"/>
          <w:sz w:val="16"/>
          <w:szCs w:val="24"/>
          <w:lang w:val="en-AU" w:eastAsia="zh-CN"/>
        </w:rPr>
        <w:t>Shahi</w:t>
      </w:r>
      <w:proofErr w:type="spellEnd"/>
      <w:r w:rsidR="00EB03E9" w:rsidRPr="00EB03E9">
        <w:rPr>
          <w:rFonts w:ascii="Times New Roman" w:eastAsia="SimSun" w:hAnsi="Times New Roman"/>
          <w:sz w:val="16"/>
          <w:szCs w:val="24"/>
          <w:lang w:val="en-AU" w:eastAsia="zh-CN"/>
        </w:rPr>
        <w:t xml:space="preserve">, A.H. </w:t>
      </w:r>
      <w:proofErr w:type="spellStart"/>
      <w:r w:rsidR="00EB03E9" w:rsidRPr="00EB03E9">
        <w:rPr>
          <w:rFonts w:ascii="Times New Roman" w:eastAsia="SimSun" w:hAnsi="Times New Roman"/>
          <w:sz w:val="16"/>
          <w:szCs w:val="24"/>
          <w:lang w:val="en-AU" w:eastAsia="zh-CN"/>
        </w:rPr>
        <w:t>Mahmoudi</w:t>
      </w:r>
      <w:proofErr w:type="spellEnd"/>
      <w:r w:rsidR="00EB03E9" w:rsidRPr="00EB03E9">
        <w:rPr>
          <w:rFonts w:ascii="Times New Roman" w:eastAsia="SimSun" w:hAnsi="Times New Roman"/>
          <w:sz w:val="16"/>
          <w:szCs w:val="24"/>
          <w:lang w:val="en-AU" w:eastAsia="zh-CN"/>
        </w:rPr>
        <w:t xml:space="preserve">, A.H. </w:t>
      </w:r>
      <w:proofErr w:type="spellStart"/>
      <w:r w:rsidR="00EB03E9" w:rsidRPr="00EB03E9">
        <w:rPr>
          <w:rFonts w:ascii="Times New Roman" w:eastAsia="SimSun" w:hAnsi="Times New Roman"/>
          <w:sz w:val="16"/>
          <w:szCs w:val="24"/>
          <w:lang w:val="en-AU" w:eastAsia="zh-CN"/>
        </w:rPr>
        <w:t>Raouf</w:t>
      </w:r>
      <w:proofErr w:type="spellEnd"/>
      <w:r w:rsidR="00EB03E9" w:rsidRPr="00EB03E9">
        <w:rPr>
          <w:rFonts w:ascii="Times New Roman" w:eastAsia="SimSun" w:hAnsi="Times New Roman"/>
          <w:sz w:val="16"/>
          <w:szCs w:val="24"/>
          <w:lang w:val="en-AU" w:eastAsia="zh-CN"/>
        </w:rPr>
        <w:t xml:space="preserve">, Entropy generation due to natural convection cooling of a </w:t>
      </w:r>
      <w:proofErr w:type="spellStart"/>
      <w:r w:rsidR="00EB03E9" w:rsidRPr="00EB03E9">
        <w:rPr>
          <w:rFonts w:ascii="Times New Roman" w:eastAsia="SimSun" w:hAnsi="Times New Roman"/>
          <w:sz w:val="16"/>
          <w:szCs w:val="24"/>
          <w:lang w:val="en-AU" w:eastAsia="zh-CN"/>
        </w:rPr>
        <w:t>nanofluid</w:t>
      </w:r>
      <w:proofErr w:type="spellEnd"/>
      <w:r w:rsidR="00EB03E9" w:rsidRPr="00EB03E9">
        <w:rPr>
          <w:rFonts w:ascii="Times New Roman" w:eastAsia="SimSun" w:hAnsi="Times New Roman"/>
          <w:sz w:val="16"/>
          <w:szCs w:val="24"/>
          <w:lang w:val="en-AU" w:eastAsia="zh-CN"/>
        </w:rPr>
        <w:t>, International Communications in Heat and Mass Transfer 38 (2011) 972–983.</w:t>
      </w:r>
    </w:p>
    <w:p w:rsidR="001B775E" w:rsidRPr="007154B5" w:rsidRDefault="00EB03E9" w:rsidP="0062745B">
      <w:pPr>
        <w:spacing w:line="360" w:lineRule="auto"/>
        <w:jc w:val="both"/>
        <w:rPr>
          <w:rFonts w:ascii="Times New Roman" w:eastAsia="SimSun" w:hAnsi="Times New Roman"/>
          <w:sz w:val="16"/>
          <w:szCs w:val="24"/>
          <w:lang w:val="en-AU" w:eastAsia="zh-CN"/>
        </w:rPr>
      </w:pPr>
      <w:r w:rsidRPr="007154B5">
        <w:rPr>
          <w:rFonts w:ascii="Times New Roman" w:eastAsia="SimSun" w:hAnsi="Times New Roman"/>
          <w:sz w:val="16"/>
          <w:szCs w:val="24"/>
          <w:lang w:val="en-AU" w:eastAsia="zh-CN"/>
        </w:rPr>
        <w:t xml:space="preserve"> </w:t>
      </w:r>
      <w:r w:rsidR="001B775E" w:rsidRPr="007154B5">
        <w:rPr>
          <w:rFonts w:ascii="Times New Roman" w:eastAsia="SimSun" w:hAnsi="Times New Roman"/>
          <w:sz w:val="16"/>
          <w:szCs w:val="24"/>
          <w:lang w:val="en-AU" w:eastAsia="zh-CN"/>
        </w:rPr>
        <w:t xml:space="preserve">[6] R.D.C. </w:t>
      </w:r>
      <w:proofErr w:type="spellStart"/>
      <w:r w:rsidR="001B775E" w:rsidRPr="007154B5">
        <w:rPr>
          <w:rFonts w:ascii="Times New Roman" w:eastAsia="SimSun" w:hAnsi="Times New Roman"/>
          <w:sz w:val="16"/>
          <w:szCs w:val="24"/>
          <w:lang w:val="en-AU" w:eastAsia="zh-CN"/>
        </w:rPr>
        <w:t>Oliveski</w:t>
      </w:r>
      <w:proofErr w:type="spellEnd"/>
      <w:r w:rsidR="001B775E" w:rsidRPr="007154B5">
        <w:rPr>
          <w:rFonts w:ascii="Times New Roman" w:eastAsia="SimSun" w:hAnsi="Times New Roman"/>
          <w:sz w:val="16"/>
          <w:szCs w:val="24"/>
          <w:lang w:val="en-AU" w:eastAsia="zh-CN"/>
        </w:rPr>
        <w:t xml:space="preserve">, M.H. </w:t>
      </w:r>
      <w:proofErr w:type="spellStart"/>
      <w:r w:rsidR="001B775E" w:rsidRPr="007154B5">
        <w:rPr>
          <w:rFonts w:ascii="Times New Roman" w:eastAsia="SimSun" w:hAnsi="Times New Roman"/>
          <w:sz w:val="16"/>
          <w:szCs w:val="24"/>
          <w:lang w:val="en-AU" w:eastAsia="zh-CN"/>
        </w:rPr>
        <w:t>Macagnan</w:t>
      </w:r>
      <w:proofErr w:type="spellEnd"/>
      <w:r w:rsidR="001B775E" w:rsidRPr="007154B5">
        <w:rPr>
          <w:rFonts w:ascii="Times New Roman" w:eastAsia="SimSun" w:hAnsi="Times New Roman"/>
          <w:sz w:val="16"/>
          <w:szCs w:val="24"/>
          <w:lang w:val="en-AU" w:eastAsia="zh-CN"/>
        </w:rPr>
        <w:t xml:space="preserve">, J.B. </w:t>
      </w:r>
      <w:proofErr w:type="spellStart"/>
      <w:r w:rsidR="001B775E" w:rsidRPr="007154B5">
        <w:rPr>
          <w:rFonts w:ascii="Times New Roman" w:eastAsia="SimSun" w:hAnsi="Times New Roman"/>
          <w:sz w:val="16"/>
          <w:szCs w:val="24"/>
          <w:lang w:val="en-AU" w:eastAsia="zh-CN"/>
        </w:rPr>
        <w:t>Copetti</w:t>
      </w:r>
      <w:proofErr w:type="spellEnd"/>
      <w:proofErr w:type="gramStart"/>
      <w:r w:rsidR="001B775E" w:rsidRPr="007154B5">
        <w:rPr>
          <w:rFonts w:ascii="Times New Roman" w:eastAsia="SimSun" w:hAnsi="Times New Roman"/>
          <w:sz w:val="16"/>
          <w:szCs w:val="24"/>
          <w:lang w:val="en-AU" w:eastAsia="zh-CN"/>
        </w:rPr>
        <w:t>, ,</w:t>
      </w:r>
      <w:proofErr w:type="gramEnd"/>
      <w:r w:rsidRPr="00EB03E9">
        <w:rPr>
          <w:rFonts w:ascii="Times New Roman" w:hAnsi="Times New Roman"/>
          <w:sz w:val="24"/>
          <w:szCs w:val="24"/>
          <w:lang w:val="en-US"/>
        </w:rPr>
        <w:t xml:space="preserve"> </w:t>
      </w:r>
      <w:r w:rsidRPr="00EB03E9">
        <w:rPr>
          <w:rFonts w:ascii="Times New Roman" w:eastAsia="SimSun" w:hAnsi="Times New Roman"/>
          <w:sz w:val="16"/>
          <w:szCs w:val="24"/>
          <w:lang w:val="en-AU" w:eastAsia="zh-CN"/>
        </w:rPr>
        <w:t>Entropy generation and natural convection in rectangular cavities</w:t>
      </w:r>
      <w:r w:rsidR="001B775E" w:rsidRPr="007154B5">
        <w:rPr>
          <w:rFonts w:ascii="Times New Roman" w:eastAsia="SimSun" w:hAnsi="Times New Roman"/>
          <w:sz w:val="16"/>
          <w:szCs w:val="24"/>
          <w:lang w:val="en-AU" w:eastAsia="zh-CN"/>
        </w:rPr>
        <w:t xml:space="preserve"> </w:t>
      </w:r>
      <w:r>
        <w:rPr>
          <w:rFonts w:ascii="Times New Roman" w:eastAsia="SimSun" w:hAnsi="Times New Roman"/>
          <w:sz w:val="16"/>
          <w:szCs w:val="24"/>
          <w:lang w:val="en-AU" w:eastAsia="zh-CN"/>
        </w:rPr>
        <w:t>,</w:t>
      </w:r>
      <w:bookmarkStart w:id="0" w:name="_GoBack"/>
      <w:bookmarkEnd w:id="0"/>
      <w:r w:rsidR="00C931E7" w:rsidRPr="00EB03E9">
        <w:rPr>
          <w:rFonts w:ascii="Times New Roman" w:eastAsia="SimSun" w:hAnsi="Times New Roman"/>
          <w:sz w:val="16"/>
          <w:szCs w:val="24"/>
          <w:lang w:val="en-AU" w:eastAsia="zh-CN"/>
        </w:rPr>
        <w:fldChar w:fldCharType="begin"/>
      </w:r>
      <w:r w:rsidR="00C931E7" w:rsidRPr="00EB03E9">
        <w:rPr>
          <w:rFonts w:ascii="Times New Roman" w:eastAsia="SimSun" w:hAnsi="Times New Roman"/>
          <w:sz w:val="16"/>
          <w:szCs w:val="24"/>
          <w:lang w:val="en-AU" w:eastAsia="zh-CN"/>
        </w:rPr>
        <w:instrText xml:space="preserve"> HYPERLINK "http:</w:instrText>
      </w:r>
      <w:r w:rsidR="00C931E7" w:rsidRPr="00EB03E9">
        <w:rPr>
          <w:rFonts w:ascii="Times New Roman" w:eastAsia="SimSun" w:hAnsi="Times New Roman"/>
          <w:sz w:val="16"/>
          <w:szCs w:val="24"/>
          <w:lang w:val="en-AU" w:eastAsia="zh-CN"/>
        </w:rPr>
        <w:instrText xml:space="preserve">//www.sciencedirect.com/science/journal/13594311" \o "Go to Applied Thermal Engineering on ScienceDirect" </w:instrText>
      </w:r>
      <w:r w:rsidR="00C931E7" w:rsidRPr="00EB03E9">
        <w:rPr>
          <w:rFonts w:ascii="Times New Roman" w:eastAsia="SimSun" w:hAnsi="Times New Roman"/>
          <w:sz w:val="16"/>
          <w:szCs w:val="24"/>
          <w:lang w:val="en-AU" w:eastAsia="zh-CN"/>
        </w:rPr>
        <w:fldChar w:fldCharType="separate"/>
      </w:r>
      <w:r w:rsidR="001B775E" w:rsidRPr="007154B5">
        <w:rPr>
          <w:rFonts w:ascii="Times New Roman" w:eastAsia="SimSun" w:hAnsi="Times New Roman"/>
          <w:sz w:val="16"/>
          <w:szCs w:val="24"/>
          <w:lang w:val="en-AU" w:eastAsia="zh-CN"/>
        </w:rPr>
        <w:t>Applied Thermal Engineering</w:t>
      </w:r>
      <w:r w:rsidR="00C931E7">
        <w:rPr>
          <w:rFonts w:ascii="Times New Roman" w:eastAsia="SimSun" w:hAnsi="Times New Roman"/>
          <w:sz w:val="16"/>
          <w:szCs w:val="24"/>
          <w:lang w:val="en-AU" w:eastAsia="zh-CN"/>
        </w:rPr>
        <w:fldChar w:fldCharType="end"/>
      </w:r>
      <w:r w:rsidR="001B775E" w:rsidRPr="007154B5">
        <w:rPr>
          <w:rFonts w:ascii="Times New Roman" w:eastAsia="SimSun" w:hAnsi="Times New Roman"/>
          <w:sz w:val="16"/>
          <w:szCs w:val="24"/>
          <w:lang w:val="en-AU" w:eastAsia="zh-CN"/>
        </w:rPr>
        <w:t xml:space="preserve"> 29 (2009) 1417–1425.</w:t>
      </w:r>
    </w:p>
    <w:p w:rsidR="001B775E" w:rsidRPr="007154B5" w:rsidRDefault="001B775E" w:rsidP="00EB03E9">
      <w:pPr>
        <w:tabs>
          <w:tab w:val="left" w:pos="2835"/>
        </w:tabs>
        <w:spacing w:after="0" w:line="360" w:lineRule="auto"/>
        <w:jc w:val="both"/>
        <w:rPr>
          <w:rFonts w:ascii="Times New Roman" w:eastAsia="SimSun" w:hAnsi="Times New Roman"/>
          <w:sz w:val="16"/>
          <w:szCs w:val="24"/>
          <w:lang w:val="en-AU" w:eastAsia="zh-CN"/>
        </w:rPr>
      </w:pPr>
      <w:r w:rsidRPr="007154B5">
        <w:rPr>
          <w:rFonts w:ascii="Times New Roman" w:eastAsia="SimSun" w:hAnsi="Times New Roman"/>
          <w:sz w:val="16"/>
          <w:szCs w:val="24"/>
          <w:lang w:val="en-AU" w:eastAsia="zh-CN"/>
        </w:rPr>
        <w:t xml:space="preserve"> [7] </w:t>
      </w:r>
      <w:r w:rsidR="00EB03E9" w:rsidRPr="00EB03E9">
        <w:rPr>
          <w:rFonts w:ascii="Times New Roman" w:eastAsia="SimSun" w:hAnsi="Times New Roman"/>
          <w:sz w:val="16"/>
          <w:szCs w:val="24"/>
          <w:lang w:val="en-AU" w:eastAsia="zh-CN"/>
        </w:rPr>
        <w:t xml:space="preserve">H. E. Patel, T. Pradeep, T. Sundararajan, A. </w:t>
      </w:r>
      <w:proofErr w:type="spellStart"/>
      <w:r w:rsidR="00EB03E9" w:rsidRPr="00EB03E9">
        <w:rPr>
          <w:rFonts w:ascii="Times New Roman" w:eastAsia="SimSun" w:hAnsi="Times New Roman"/>
          <w:sz w:val="16"/>
          <w:szCs w:val="24"/>
          <w:lang w:val="en-AU" w:eastAsia="zh-CN"/>
        </w:rPr>
        <w:t>Dasgupta</w:t>
      </w:r>
      <w:proofErr w:type="spellEnd"/>
      <w:r w:rsidR="00EB03E9" w:rsidRPr="00EB03E9">
        <w:rPr>
          <w:rFonts w:ascii="Times New Roman" w:eastAsia="SimSun" w:hAnsi="Times New Roman"/>
          <w:sz w:val="16"/>
          <w:szCs w:val="24"/>
          <w:lang w:val="en-AU" w:eastAsia="zh-CN"/>
        </w:rPr>
        <w:t xml:space="preserve">, N. </w:t>
      </w:r>
      <w:proofErr w:type="spellStart"/>
      <w:r w:rsidR="00EB03E9" w:rsidRPr="00EB03E9">
        <w:rPr>
          <w:rFonts w:ascii="Times New Roman" w:eastAsia="SimSun" w:hAnsi="Times New Roman"/>
          <w:sz w:val="16"/>
          <w:szCs w:val="24"/>
          <w:lang w:val="en-AU" w:eastAsia="zh-CN"/>
        </w:rPr>
        <w:t>Dasgupta</w:t>
      </w:r>
      <w:proofErr w:type="spellEnd"/>
      <w:r w:rsidR="00EB03E9" w:rsidRPr="00EB03E9">
        <w:rPr>
          <w:rFonts w:ascii="Times New Roman" w:eastAsia="SimSun" w:hAnsi="Times New Roman"/>
          <w:sz w:val="16"/>
          <w:szCs w:val="24"/>
          <w:lang w:val="en-AU" w:eastAsia="zh-CN"/>
        </w:rPr>
        <w:t xml:space="preserve"> and S. K. </w:t>
      </w:r>
      <w:proofErr w:type="gramStart"/>
      <w:r w:rsidR="00EB03E9" w:rsidRPr="00EB03E9">
        <w:rPr>
          <w:rFonts w:ascii="Times New Roman" w:eastAsia="SimSun" w:hAnsi="Times New Roman"/>
          <w:sz w:val="16"/>
          <w:szCs w:val="24"/>
          <w:lang w:val="en-AU" w:eastAsia="zh-CN"/>
        </w:rPr>
        <w:t>Das .</w:t>
      </w:r>
      <w:proofErr w:type="gramEnd"/>
      <w:r w:rsidR="00EB03E9" w:rsidRPr="00EB03E9">
        <w:rPr>
          <w:rFonts w:ascii="Times New Roman" w:eastAsia="SimSun" w:hAnsi="Times New Roman"/>
          <w:sz w:val="16"/>
          <w:szCs w:val="24"/>
          <w:lang w:val="en-AU" w:eastAsia="zh-CN"/>
        </w:rPr>
        <w:t xml:space="preserve">  A micro-convection model for thermal conductivity of </w:t>
      </w:r>
      <w:proofErr w:type="spellStart"/>
      <w:r w:rsidR="00EB03E9" w:rsidRPr="00EB03E9">
        <w:rPr>
          <w:rFonts w:ascii="Times New Roman" w:eastAsia="SimSun" w:hAnsi="Times New Roman"/>
          <w:sz w:val="16"/>
          <w:szCs w:val="24"/>
          <w:lang w:val="en-AU" w:eastAsia="zh-CN"/>
        </w:rPr>
        <w:t>nanofluids</w:t>
      </w:r>
      <w:proofErr w:type="spellEnd"/>
      <w:r w:rsidR="00EB03E9" w:rsidRPr="00EB03E9">
        <w:rPr>
          <w:rFonts w:ascii="Times New Roman" w:eastAsia="SimSun" w:hAnsi="Times New Roman"/>
          <w:sz w:val="16"/>
          <w:szCs w:val="24"/>
          <w:lang w:val="en-AU" w:eastAsia="zh-CN"/>
        </w:rPr>
        <w:t xml:space="preserve">, </w:t>
      </w:r>
      <w:proofErr w:type="gramStart"/>
      <w:r w:rsidR="00EB03E9" w:rsidRPr="00EB03E9">
        <w:rPr>
          <w:rFonts w:ascii="Times New Roman" w:eastAsia="SimSun" w:hAnsi="Times New Roman"/>
          <w:sz w:val="16"/>
          <w:szCs w:val="24"/>
          <w:lang w:val="en-AU" w:eastAsia="zh-CN"/>
        </w:rPr>
        <w:t>PRAMANA  journal</w:t>
      </w:r>
      <w:proofErr w:type="gramEnd"/>
      <w:r w:rsidR="00EB03E9" w:rsidRPr="00EB03E9">
        <w:rPr>
          <w:rFonts w:ascii="Times New Roman" w:eastAsia="SimSun" w:hAnsi="Times New Roman"/>
          <w:sz w:val="16"/>
          <w:szCs w:val="24"/>
          <w:lang w:val="en-AU" w:eastAsia="zh-CN"/>
        </w:rPr>
        <w:t xml:space="preserve"> of physics 65 (2005) 863-869</w:t>
      </w:r>
      <w:r w:rsidRPr="007154B5">
        <w:rPr>
          <w:rFonts w:ascii="Times New Roman" w:eastAsia="SimSun" w:hAnsi="Times New Roman"/>
          <w:sz w:val="16"/>
          <w:szCs w:val="24"/>
          <w:lang w:val="en-AU" w:eastAsia="zh-CN"/>
        </w:rPr>
        <w:t>.</w:t>
      </w:r>
    </w:p>
    <w:p w:rsidR="001B775E" w:rsidRPr="007154B5" w:rsidRDefault="001B775E" w:rsidP="002C7F05">
      <w:pPr>
        <w:autoSpaceDE w:val="0"/>
        <w:autoSpaceDN w:val="0"/>
        <w:adjustRightInd w:val="0"/>
        <w:spacing w:after="0" w:line="360" w:lineRule="auto"/>
        <w:jc w:val="both"/>
        <w:rPr>
          <w:rFonts w:ascii="Times New Roman" w:eastAsia="SimSun" w:hAnsi="Times New Roman"/>
          <w:sz w:val="16"/>
          <w:szCs w:val="24"/>
          <w:lang w:val="en-AU" w:eastAsia="zh-CN"/>
        </w:rPr>
      </w:pPr>
      <w:r w:rsidRPr="007154B5">
        <w:rPr>
          <w:rFonts w:ascii="Times New Roman" w:eastAsia="SimSun" w:hAnsi="Times New Roman"/>
          <w:sz w:val="16"/>
          <w:szCs w:val="24"/>
          <w:lang w:val="en-AU" w:eastAsia="zh-CN"/>
        </w:rPr>
        <w:t>[</w:t>
      </w:r>
      <w:r w:rsidR="008F1377" w:rsidRPr="007154B5">
        <w:rPr>
          <w:rFonts w:ascii="Times New Roman" w:eastAsia="SimSun" w:hAnsi="Times New Roman"/>
          <w:sz w:val="16"/>
          <w:szCs w:val="24"/>
          <w:lang w:val="en-AU" w:eastAsia="zh-CN"/>
        </w:rPr>
        <w:t>8</w:t>
      </w:r>
      <w:r w:rsidRPr="007154B5">
        <w:rPr>
          <w:rFonts w:ascii="Times New Roman" w:eastAsia="SimSun" w:hAnsi="Times New Roman"/>
          <w:sz w:val="16"/>
          <w:szCs w:val="24"/>
          <w:lang w:val="en-AU" w:eastAsia="zh-CN"/>
        </w:rPr>
        <w:t xml:space="preserve">] </w:t>
      </w:r>
      <w:r w:rsidR="002C7F05" w:rsidRPr="002C7F05">
        <w:rPr>
          <w:rFonts w:ascii="Times New Roman" w:eastAsia="SimSun" w:hAnsi="Times New Roman"/>
          <w:sz w:val="16"/>
          <w:szCs w:val="24"/>
          <w:lang w:val="en-AU" w:eastAsia="zh-CN"/>
        </w:rPr>
        <w:t xml:space="preserve">O. </w:t>
      </w:r>
      <w:proofErr w:type="spellStart"/>
      <w:r w:rsidR="002C7F05" w:rsidRPr="002C7F05">
        <w:rPr>
          <w:rFonts w:ascii="Times New Roman" w:eastAsia="SimSun" w:hAnsi="Times New Roman"/>
          <w:sz w:val="16"/>
          <w:szCs w:val="24"/>
          <w:lang w:val="en-AU" w:eastAsia="zh-CN"/>
        </w:rPr>
        <w:t>Mahian</w:t>
      </w:r>
      <w:proofErr w:type="spellEnd"/>
      <w:r w:rsidR="002C7F05" w:rsidRPr="00190466">
        <w:rPr>
          <w:rFonts w:ascii="Times New Roman" w:hAnsi="Times New Roman"/>
          <w:color w:val="000000"/>
          <w:sz w:val="24"/>
          <w:szCs w:val="24"/>
          <w:lang w:val="en-US"/>
        </w:rPr>
        <w:t xml:space="preserve">, </w:t>
      </w:r>
      <w:r w:rsidR="002C7F05" w:rsidRPr="002C7F05">
        <w:rPr>
          <w:rFonts w:ascii="Times New Roman" w:eastAsia="SimSun" w:hAnsi="Times New Roman"/>
          <w:sz w:val="16"/>
          <w:szCs w:val="24"/>
          <w:lang w:val="en-AU" w:eastAsia="zh-CN"/>
        </w:rPr>
        <w:t xml:space="preserve">A. </w:t>
      </w:r>
      <w:proofErr w:type="spellStart"/>
      <w:r w:rsidR="002C7F05" w:rsidRPr="002C7F05">
        <w:rPr>
          <w:rFonts w:ascii="Times New Roman" w:eastAsia="SimSun" w:hAnsi="Times New Roman"/>
          <w:sz w:val="16"/>
          <w:szCs w:val="24"/>
          <w:lang w:val="en-AU" w:eastAsia="zh-CN"/>
        </w:rPr>
        <w:t>Kianifar</w:t>
      </w:r>
      <w:proofErr w:type="spellEnd"/>
      <w:r w:rsidR="002C7F05" w:rsidRPr="002C7F05">
        <w:rPr>
          <w:rFonts w:ascii="Times New Roman" w:eastAsia="SimSun" w:hAnsi="Times New Roman"/>
          <w:sz w:val="16"/>
          <w:szCs w:val="24"/>
          <w:lang w:val="en-AU" w:eastAsia="zh-CN"/>
        </w:rPr>
        <w:t xml:space="preserve">, C. </w:t>
      </w:r>
      <w:proofErr w:type="spellStart"/>
      <w:r w:rsidR="002C7F05" w:rsidRPr="002C7F05">
        <w:rPr>
          <w:rFonts w:ascii="Times New Roman" w:eastAsia="SimSun" w:hAnsi="Times New Roman"/>
          <w:sz w:val="16"/>
          <w:szCs w:val="24"/>
          <w:lang w:val="en-AU" w:eastAsia="zh-CN"/>
        </w:rPr>
        <w:t>Kleinstreuer</w:t>
      </w:r>
      <w:proofErr w:type="spellEnd"/>
      <w:r w:rsidR="002C7F05" w:rsidRPr="002C7F05">
        <w:rPr>
          <w:rFonts w:ascii="Times New Roman" w:eastAsia="SimSun" w:hAnsi="Times New Roman"/>
          <w:sz w:val="16"/>
          <w:szCs w:val="24"/>
          <w:lang w:val="en-AU" w:eastAsia="zh-CN"/>
        </w:rPr>
        <w:t>, M. A. Al-</w:t>
      </w:r>
      <w:proofErr w:type="spellStart"/>
      <w:r w:rsidR="002C7F05" w:rsidRPr="002C7F05">
        <w:rPr>
          <w:rFonts w:ascii="Times New Roman" w:eastAsia="SimSun" w:hAnsi="Times New Roman"/>
          <w:sz w:val="16"/>
          <w:szCs w:val="24"/>
          <w:lang w:val="en-AU" w:eastAsia="zh-CN"/>
        </w:rPr>
        <w:t>Nimr</w:t>
      </w:r>
      <w:proofErr w:type="spellEnd"/>
      <w:r w:rsidR="002C7F05" w:rsidRPr="002C7F05">
        <w:rPr>
          <w:rFonts w:ascii="Times New Roman" w:eastAsia="SimSun" w:hAnsi="Times New Roman"/>
          <w:sz w:val="16"/>
          <w:szCs w:val="24"/>
          <w:lang w:val="en-AU" w:eastAsia="zh-CN"/>
        </w:rPr>
        <w:t xml:space="preserve">, I. Pop, A.Z. </w:t>
      </w:r>
      <w:proofErr w:type="spellStart"/>
      <w:r w:rsidR="002C7F05" w:rsidRPr="002C7F05">
        <w:rPr>
          <w:rFonts w:ascii="Times New Roman" w:eastAsia="SimSun" w:hAnsi="Times New Roman"/>
          <w:sz w:val="16"/>
          <w:szCs w:val="24"/>
          <w:lang w:val="en-AU" w:eastAsia="zh-CN"/>
        </w:rPr>
        <w:t>Sahin</w:t>
      </w:r>
      <w:proofErr w:type="spellEnd"/>
      <w:r w:rsidR="002C7F05" w:rsidRPr="002C7F05">
        <w:rPr>
          <w:rFonts w:ascii="Times New Roman" w:eastAsia="SimSun" w:hAnsi="Times New Roman"/>
          <w:sz w:val="16"/>
          <w:szCs w:val="24"/>
          <w:lang w:val="en-AU" w:eastAsia="zh-CN"/>
        </w:rPr>
        <w:t xml:space="preserve">, S. </w:t>
      </w:r>
      <w:proofErr w:type="spellStart"/>
      <w:r w:rsidR="002C7F05" w:rsidRPr="002C7F05">
        <w:rPr>
          <w:rFonts w:ascii="Times New Roman" w:eastAsia="SimSun" w:hAnsi="Times New Roman"/>
          <w:sz w:val="16"/>
          <w:szCs w:val="24"/>
          <w:lang w:val="en-AU" w:eastAsia="zh-CN"/>
        </w:rPr>
        <w:t>Wongwises</w:t>
      </w:r>
      <w:proofErr w:type="spellEnd"/>
      <w:r w:rsidR="002C7F05" w:rsidRPr="002C7F05">
        <w:rPr>
          <w:rFonts w:ascii="Times New Roman" w:eastAsia="SimSun" w:hAnsi="Times New Roman"/>
          <w:sz w:val="16"/>
          <w:szCs w:val="24"/>
          <w:lang w:val="en-AU" w:eastAsia="zh-CN"/>
        </w:rPr>
        <w:t xml:space="preserve">, A review of entropy generation in </w:t>
      </w:r>
      <w:proofErr w:type="spellStart"/>
      <w:r w:rsidR="002C7F05" w:rsidRPr="002C7F05">
        <w:rPr>
          <w:rFonts w:ascii="Times New Roman" w:eastAsia="SimSun" w:hAnsi="Times New Roman"/>
          <w:sz w:val="16"/>
          <w:szCs w:val="24"/>
          <w:lang w:val="en-AU" w:eastAsia="zh-CN"/>
        </w:rPr>
        <w:t>nano</w:t>
      </w:r>
      <w:proofErr w:type="spellEnd"/>
      <w:r w:rsidR="002C7F05" w:rsidRPr="002C7F05">
        <w:rPr>
          <w:rFonts w:ascii="Times New Roman" w:eastAsia="SimSun" w:hAnsi="Times New Roman"/>
          <w:sz w:val="16"/>
          <w:szCs w:val="24"/>
          <w:lang w:val="en-AU" w:eastAsia="zh-CN"/>
        </w:rPr>
        <w:t>ﬂ</w:t>
      </w:r>
      <w:proofErr w:type="spellStart"/>
      <w:r w:rsidR="002C7F05" w:rsidRPr="002C7F05">
        <w:rPr>
          <w:rFonts w:ascii="Times New Roman" w:eastAsia="SimSun" w:hAnsi="Times New Roman"/>
          <w:sz w:val="16"/>
          <w:szCs w:val="24"/>
          <w:lang w:val="en-AU" w:eastAsia="zh-CN"/>
        </w:rPr>
        <w:t>uid</w:t>
      </w:r>
      <w:proofErr w:type="spellEnd"/>
      <w:r w:rsidR="002C7F05" w:rsidRPr="002C7F05">
        <w:rPr>
          <w:rFonts w:ascii="Times New Roman" w:eastAsia="SimSun" w:hAnsi="Times New Roman"/>
          <w:sz w:val="16"/>
          <w:szCs w:val="24"/>
          <w:lang w:val="en-AU" w:eastAsia="zh-CN"/>
        </w:rPr>
        <w:t xml:space="preserve"> ﬂow, International journal of Heat and Mass Transfer 65 514-532.</w:t>
      </w:r>
      <w:r w:rsidRPr="007154B5">
        <w:rPr>
          <w:rFonts w:ascii="Times New Roman" w:eastAsia="SimSun" w:hAnsi="Times New Roman"/>
          <w:sz w:val="16"/>
          <w:szCs w:val="24"/>
          <w:lang w:val="en-AU" w:eastAsia="zh-CN"/>
        </w:rPr>
        <w:t xml:space="preserve">. </w:t>
      </w:r>
    </w:p>
    <w:p w:rsidR="002C7F05" w:rsidRPr="002C7F05" w:rsidRDefault="008F1377" w:rsidP="002C7F05">
      <w:pPr>
        <w:autoSpaceDE w:val="0"/>
        <w:autoSpaceDN w:val="0"/>
        <w:adjustRightInd w:val="0"/>
        <w:spacing w:after="0" w:line="360" w:lineRule="auto"/>
        <w:jc w:val="both"/>
        <w:rPr>
          <w:rFonts w:ascii="Times New Roman" w:eastAsia="SimSun" w:hAnsi="Times New Roman"/>
          <w:sz w:val="16"/>
          <w:szCs w:val="24"/>
          <w:lang w:val="en-AU" w:eastAsia="zh-CN"/>
        </w:rPr>
      </w:pPr>
      <w:r w:rsidRPr="007154B5">
        <w:rPr>
          <w:rFonts w:ascii="Times New Roman" w:eastAsia="SimSun" w:hAnsi="Times New Roman"/>
          <w:sz w:val="16"/>
          <w:szCs w:val="24"/>
          <w:lang w:val="en-AU" w:eastAsia="zh-CN"/>
        </w:rPr>
        <w:t xml:space="preserve"> </w:t>
      </w:r>
      <w:r w:rsidR="001B775E" w:rsidRPr="007154B5">
        <w:rPr>
          <w:rFonts w:ascii="Times New Roman" w:eastAsia="SimSun" w:hAnsi="Times New Roman"/>
          <w:sz w:val="16"/>
          <w:szCs w:val="24"/>
          <w:lang w:val="en-AU" w:eastAsia="zh-CN"/>
        </w:rPr>
        <w:t>[</w:t>
      </w:r>
      <w:r w:rsidR="00C53DC4" w:rsidRPr="007154B5">
        <w:rPr>
          <w:rFonts w:ascii="Times New Roman" w:eastAsia="SimSun" w:hAnsi="Times New Roman"/>
          <w:sz w:val="16"/>
          <w:szCs w:val="24"/>
          <w:lang w:val="en-AU" w:eastAsia="zh-CN"/>
        </w:rPr>
        <w:t>9</w:t>
      </w:r>
      <w:r w:rsidR="001B775E" w:rsidRPr="007154B5">
        <w:rPr>
          <w:rFonts w:ascii="Times New Roman" w:eastAsia="SimSun" w:hAnsi="Times New Roman"/>
          <w:sz w:val="16"/>
          <w:szCs w:val="24"/>
          <w:lang w:val="en-AU" w:eastAsia="zh-CN"/>
        </w:rPr>
        <w:t xml:space="preserve">] </w:t>
      </w:r>
      <w:r w:rsidR="002C7F05" w:rsidRPr="002C7F05">
        <w:rPr>
          <w:rFonts w:ascii="Times New Roman" w:eastAsia="SimSun" w:hAnsi="Times New Roman"/>
          <w:sz w:val="16"/>
          <w:szCs w:val="24"/>
          <w:lang w:val="en-AU" w:eastAsia="zh-CN"/>
        </w:rPr>
        <w:t xml:space="preserve"> M. </w:t>
      </w:r>
      <w:proofErr w:type="spellStart"/>
      <w:r w:rsidR="002C7F05" w:rsidRPr="002C7F05">
        <w:rPr>
          <w:rFonts w:ascii="Times New Roman" w:eastAsia="SimSun" w:hAnsi="Times New Roman"/>
          <w:sz w:val="16"/>
          <w:szCs w:val="24"/>
          <w:lang w:val="en-AU" w:eastAsia="zh-CN"/>
        </w:rPr>
        <w:t>Magherbi</w:t>
      </w:r>
      <w:proofErr w:type="spellEnd"/>
      <w:r w:rsidR="002C7F05" w:rsidRPr="002C7F05">
        <w:rPr>
          <w:rFonts w:ascii="Times New Roman" w:eastAsia="SimSun" w:hAnsi="Times New Roman"/>
          <w:sz w:val="16"/>
          <w:szCs w:val="24"/>
          <w:lang w:val="en-AU" w:eastAsia="zh-CN"/>
        </w:rPr>
        <w:t xml:space="preserve">, H. </w:t>
      </w:r>
      <w:proofErr w:type="spellStart"/>
      <w:r w:rsidR="002C7F05" w:rsidRPr="002C7F05">
        <w:rPr>
          <w:rFonts w:ascii="Times New Roman" w:eastAsia="SimSun" w:hAnsi="Times New Roman"/>
          <w:sz w:val="16"/>
          <w:szCs w:val="24"/>
          <w:lang w:val="en-AU" w:eastAsia="zh-CN"/>
        </w:rPr>
        <w:t>Abbasi</w:t>
      </w:r>
      <w:proofErr w:type="spellEnd"/>
      <w:r w:rsidR="002C7F05" w:rsidRPr="002C7F05">
        <w:rPr>
          <w:rFonts w:ascii="Times New Roman" w:eastAsia="SimSun" w:hAnsi="Times New Roman"/>
          <w:sz w:val="16"/>
          <w:szCs w:val="24"/>
          <w:lang w:val="en-AU" w:eastAsia="zh-CN"/>
        </w:rPr>
        <w:t xml:space="preserve">, A.B. </w:t>
      </w:r>
      <w:proofErr w:type="spellStart"/>
      <w:r w:rsidR="002C7F05" w:rsidRPr="002C7F05">
        <w:rPr>
          <w:rFonts w:ascii="Times New Roman" w:eastAsia="SimSun" w:hAnsi="Times New Roman"/>
          <w:sz w:val="16"/>
          <w:szCs w:val="24"/>
          <w:lang w:val="en-AU" w:eastAsia="zh-CN"/>
        </w:rPr>
        <w:t>Brahim</w:t>
      </w:r>
      <w:proofErr w:type="spellEnd"/>
      <w:r w:rsidR="002C7F05" w:rsidRPr="002C7F05">
        <w:rPr>
          <w:rFonts w:ascii="Times New Roman" w:eastAsia="SimSun" w:hAnsi="Times New Roman"/>
          <w:sz w:val="16"/>
          <w:szCs w:val="24"/>
          <w:lang w:val="en-AU" w:eastAsia="zh-CN"/>
        </w:rPr>
        <w:t>, Entropy generation on the onset of natural convection, International Journal of Heat and Mass Transfer 64 (2003) 3441–3450.</w:t>
      </w:r>
    </w:p>
    <w:p w:rsidR="00F60F0C" w:rsidRPr="002C7F05" w:rsidRDefault="00F60F0C" w:rsidP="002C7F05">
      <w:pPr>
        <w:autoSpaceDE w:val="0"/>
        <w:autoSpaceDN w:val="0"/>
        <w:adjustRightInd w:val="0"/>
        <w:spacing w:after="0" w:line="360" w:lineRule="auto"/>
        <w:jc w:val="both"/>
        <w:rPr>
          <w:rFonts w:ascii="Times New Roman" w:eastAsia="SimSun" w:hAnsi="Times New Roman"/>
          <w:sz w:val="16"/>
          <w:szCs w:val="24"/>
          <w:lang w:val="en-US" w:eastAsia="zh-CN"/>
        </w:rPr>
        <w:sectPr w:rsidR="00F60F0C" w:rsidRPr="002C7F05" w:rsidSect="007154B5">
          <w:type w:val="continuous"/>
          <w:pgSz w:w="11906" w:h="16838"/>
          <w:pgMar w:top="1440" w:right="991" w:bottom="1440" w:left="1701" w:header="708" w:footer="708" w:gutter="0"/>
          <w:cols w:num="2" w:space="708"/>
          <w:docGrid w:linePitch="360"/>
        </w:sectPr>
      </w:pPr>
    </w:p>
    <w:p w:rsidR="001B775E" w:rsidRPr="0062745B" w:rsidRDefault="001B775E" w:rsidP="0062745B">
      <w:pPr>
        <w:autoSpaceDE w:val="0"/>
        <w:autoSpaceDN w:val="0"/>
        <w:adjustRightInd w:val="0"/>
        <w:spacing w:after="0" w:line="360" w:lineRule="auto"/>
        <w:jc w:val="both"/>
        <w:rPr>
          <w:sz w:val="20"/>
          <w:szCs w:val="20"/>
          <w:lang w:val="en-US"/>
        </w:rPr>
      </w:pPr>
    </w:p>
    <w:sectPr w:rsidR="001B775E" w:rsidRPr="0062745B" w:rsidSect="00F60F0C">
      <w:type w:val="continuous"/>
      <w:pgSz w:w="11906" w:h="16838"/>
      <w:pgMar w:top="1440" w:right="99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E7" w:rsidRDefault="00C931E7" w:rsidP="0062745B">
      <w:pPr>
        <w:spacing w:after="0" w:line="240" w:lineRule="auto"/>
      </w:pPr>
      <w:r>
        <w:separator/>
      </w:r>
    </w:p>
  </w:endnote>
  <w:endnote w:type="continuationSeparator" w:id="0">
    <w:p w:rsidR="00C931E7" w:rsidRDefault="00C931E7" w:rsidP="0062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E7" w:rsidRDefault="00C931E7" w:rsidP="0062745B">
      <w:pPr>
        <w:spacing w:after="0" w:line="240" w:lineRule="auto"/>
      </w:pPr>
      <w:r>
        <w:separator/>
      </w:r>
    </w:p>
  </w:footnote>
  <w:footnote w:type="continuationSeparator" w:id="0">
    <w:p w:rsidR="00C931E7" w:rsidRDefault="00C931E7" w:rsidP="00627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F4F"/>
    <w:multiLevelType w:val="hybridMultilevel"/>
    <w:tmpl w:val="ADCC10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D514C"/>
    <w:multiLevelType w:val="hybridMultilevel"/>
    <w:tmpl w:val="24F4232C"/>
    <w:lvl w:ilvl="0" w:tplc="78E699AE">
      <w:start w:val="1"/>
      <w:numFmt w:val="lowerLetter"/>
      <w:lvlText w:val="(%1)"/>
      <w:lvlJc w:val="left"/>
      <w:pPr>
        <w:ind w:left="2115" w:hanging="360"/>
      </w:pPr>
      <w:rPr>
        <w:rFonts w:hint="default"/>
      </w:rPr>
    </w:lvl>
    <w:lvl w:ilvl="1" w:tplc="040C0019" w:tentative="1">
      <w:start w:val="1"/>
      <w:numFmt w:val="lowerLetter"/>
      <w:lvlText w:val="%2."/>
      <w:lvlJc w:val="left"/>
      <w:pPr>
        <w:ind w:left="2835" w:hanging="360"/>
      </w:pPr>
    </w:lvl>
    <w:lvl w:ilvl="2" w:tplc="040C001B" w:tentative="1">
      <w:start w:val="1"/>
      <w:numFmt w:val="lowerRoman"/>
      <w:lvlText w:val="%3."/>
      <w:lvlJc w:val="right"/>
      <w:pPr>
        <w:ind w:left="3555" w:hanging="180"/>
      </w:pPr>
    </w:lvl>
    <w:lvl w:ilvl="3" w:tplc="040C000F" w:tentative="1">
      <w:start w:val="1"/>
      <w:numFmt w:val="decimal"/>
      <w:lvlText w:val="%4."/>
      <w:lvlJc w:val="left"/>
      <w:pPr>
        <w:ind w:left="4275" w:hanging="360"/>
      </w:pPr>
    </w:lvl>
    <w:lvl w:ilvl="4" w:tplc="040C0019" w:tentative="1">
      <w:start w:val="1"/>
      <w:numFmt w:val="lowerLetter"/>
      <w:lvlText w:val="%5."/>
      <w:lvlJc w:val="left"/>
      <w:pPr>
        <w:ind w:left="4995" w:hanging="360"/>
      </w:pPr>
    </w:lvl>
    <w:lvl w:ilvl="5" w:tplc="040C001B" w:tentative="1">
      <w:start w:val="1"/>
      <w:numFmt w:val="lowerRoman"/>
      <w:lvlText w:val="%6."/>
      <w:lvlJc w:val="right"/>
      <w:pPr>
        <w:ind w:left="5715" w:hanging="180"/>
      </w:pPr>
    </w:lvl>
    <w:lvl w:ilvl="6" w:tplc="040C000F" w:tentative="1">
      <w:start w:val="1"/>
      <w:numFmt w:val="decimal"/>
      <w:lvlText w:val="%7."/>
      <w:lvlJc w:val="left"/>
      <w:pPr>
        <w:ind w:left="6435" w:hanging="360"/>
      </w:pPr>
    </w:lvl>
    <w:lvl w:ilvl="7" w:tplc="040C0019" w:tentative="1">
      <w:start w:val="1"/>
      <w:numFmt w:val="lowerLetter"/>
      <w:lvlText w:val="%8."/>
      <w:lvlJc w:val="left"/>
      <w:pPr>
        <w:ind w:left="7155" w:hanging="360"/>
      </w:pPr>
    </w:lvl>
    <w:lvl w:ilvl="8" w:tplc="040C001B" w:tentative="1">
      <w:start w:val="1"/>
      <w:numFmt w:val="lowerRoman"/>
      <w:lvlText w:val="%9."/>
      <w:lvlJc w:val="right"/>
      <w:pPr>
        <w:ind w:left="7875" w:hanging="180"/>
      </w:pPr>
    </w:lvl>
  </w:abstractNum>
  <w:abstractNum w:abstractNumId="2">
    <w:nsid w:val="198700C8"/>
    <w:multiLevelType w:val="hybridMultilevel"/>
    <w:tmpl w:val="FCA01B10"/>
    <w:lvl w:ilvl="0" w:tplc="831E8C30">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3A43B2"/>
    <w:multiLevelType w:val="hybridMultilevel"/>
    <w:tmpl w:val="CDA246C8"/>
    <w:lvl w:ilvl="0" w:tplc="5CF6E1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C039CE"/>
    <w:multiLevelType w:val="hybridMultilevel"/>
    <w:tmpl w:val="E36073A6"/>
    <w:lvl w:ilvl="0" w:tplc="1DE648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252A5C"/>
    <w:multiLevelType w:val="hybridMultilevel"/>
    <w:tmpl w:val="DE26E6F6"/>
    <w:lvl w:ilvl="0" w:tplc="F3DAAA2C">
      <w:start w:val="1"/>
      <w:numFmt w:val="lowerLetter"/>
      <w:lvlText w:val="%1)"/>
      <w:lvlJc w:val="left"/>
      <w:pPr>
        <w:ind w:left="1845" w:hanging="36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6">
    <w:nsid w:val="2A0B2CEF"/>
    <w:multiLevelType w:val="hybridMultilevel"/>
    <w:tmpl w:val="ADCC10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B42366"/>
    <w:multiLevelType w:val="hybridMultilevel"/>
    <w:tmpl w:val="83BA140C"/>
    <w:lvl w:ilvl="0" w:tplc="378C69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54543E"/>
    <w:multiLevelType w:val="hybridMultilevel"/>
    <w:tmpl w:val="ADCC10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1D080E"/>
    <w:multiLevelType w:val="hybridMultilevel"/>
    <w:tmpl w:val="DC90194E"/>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C56628"/>
    <w:multiLevelType w:val="hybridMultilevel"/>
    <w:tmpl w:val="F34A2782"/>
    <w:lvl w:ilvl="0" w:tplc="F154D0D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0649B0"/>
    <w:multiLevelType w:val="hybridMultilevel"/>
    <w:tmpl w:val="728CF3DE"/>
    <w:lvl w:ilvl="0" w:tplc="F0FA59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6A0866"/>
    <w:multiLevelType w:val="hybridMultilevel"/>
    <w:tmpl w:val="CF5CA9B8"/>
    <w:lvl w:ilvl="0" w:tplc="9E1C476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0D1930"/>
    <w:multiLevelType w:val="hybridMultilevel"/>
    <w:tmpl w:val="ADCC10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3"/>
  </w:num>
  <w:num w:numId="5">
    <w:abstractNumId w:val="9"/>
  </w:num>
  <w:num w:numId="6">
    <w:abstractNumId w:val="1"/>
  </w:num>
  <w:num w:numId="7">
    <w:abstractNumId w:val="4"/>
  </w:num>
  <w:num w:numId="8">
    <w:abstractNumId w:val="7"/>
  </w:num>
  <w:num w:numId="9">
    <w:abstractNumId w:val="10"/>
  </w:num>
  <w:num w:numId="10">
    <w:abstractNumId w:val="2"/>
  </w:num>
  <w:num w:numId="11">
    <w:abstractNumId w:val="12"/>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07"/>
    <w:rsid w:val="00002EB9"/>
    <w:rsid w:val="00007DC3"/>
    <w:rsid w:val="00011ADB"/>
    <w:rsid w:val="000120A3"/>
    <w:rsid w:val="000151F9"/>
    <w:rsid w:val="000155B2"/>
    <w:rsid w:val="000207F7"/>
    <w:rsid w:val="000235C4"/>
    <w:rsid w:val="000258B1"/>
    <w:rsid w:val="0003294B"/>
    <w:rsid w:val="00035A20"/>
    <w:rsid w:val="0004031A"/>
    <w:rsid w:val="00043814"/>
    <w:rsid w:val="00045BCF"/>
    <w:rsid w:val="0004649B"/>
    <w:rsid w:val="0004656C"/>
    <w:rsid w:val="00050680"/>
    <w:rsid w:val="000543E7"/>
    <w:rsid w:val="000555D2"/>
    <w:rsid w:val="00056497"/>
    <w:rsid w:val="00065B30"/>
    <w:rsid w:val="000672FA"/>
    <w:rsid w:val="000768DB"/>
    <w:rsid w:val="00076BF9"/>
    <w:rsid w:val="00090708"/>
    <w:rsid w:val="000910A6"/>
    <w:rsid w:val="000915BA"/>
    <w:rsid w:val="00092229"/>
    <w:rsid w:val="00093CFE"/>
    <w:rsid w:val="000950B6"/>
    <w:rsid w:val="00095157"/>
    <w:rsid w:val="000962D8"/>
    <w:rsid w:val="000A2443"/>
    <w:rsid w:val="000B1A17"/>
    <w:rsid w:val="000B3440"/>
    <w:rsid w:val="000B4DAD"/>
    <w:rsid w:val="000B5D38"/>
    <w:rsid w:val="000C1C48"/>
    <w:rsid w:val="000C77AF"/>
    <w:rsid w:val="000D0E06"/>
    <w:rsid w:val="000D63D4"/>
    <w:rsid w:val="000D68F3"/>
    <w:rsid w:val="000D6AE0"/>
    <w:rsid w:val="000E31D3"/>
    <w:rsid w:val="000E6B31"/>
    <w:rsid w:val="000F42A4"/>
    <w:rsid w:val="000F4B55"/>
    <w:rsid w:val="000F7EA7"/>
    <w:rsid w:val="00102086"/>
    <w:rsid w:val="00103868"/>
    <w:rsid w:val="00104ABE"/>
    <w:rsid w:val="001073B3"/>
    <w:rsid w:val="00107890"/>
    <w:rsid w:val="00125A49"/>
    <w:rsid w:val="0013129A"/>
    <w:rsid w:val="001313CD"/>
    <w:rsid w:val="00132A54"/>
    <w:rsid w:val="00133A9B"/>
    <w:rsid w:val="00140111"/>
    <w:rsid w:val="00141891"/>
    <w:rsid w:val="00151325"/>
    <w:rsid w:val="00152736"/>
    <w:rsid w:val="00154452"/>
    <w:rsid w:val="001635C7"/>
    <w:rsid w:val="00163DD6"/>
    <w:rsid w:val="001757CA"/>
    <w:rsid w:val="00190303"/>
    <w:rsid w:val="001951FA"/>
    <w:rsid w:val="00196FC5"/>
    <w:rsid w:val="001972E4"/>
    <w:rsid w:val="001A0AB8"/>
    <w:rsid w:val="001A0C73"/>
    <w:rsid w:val="001A22AF"/>
    <w:rsid w:val="001A7D07"/>
    <w:rsid w:val="001B0D72"/>
    <w:rsid w:val="001B1816"/>
    <w:rsid w:val="001B1B63"/>
    <w:rsid w:val="001B62BD"/>
    <w:rsid w:val="001B775E"/>
    <w:rsid w:val="001C3C60"/>
    <w:rsid w:val="001C6B3E"/>
    <w:rsid w:val="001D0158"/>
    <w:rsid w:val="001D171A"/>
    <w:rsid w:val="001D293E"/>
    <w:rsid w:val="001D47FF"/>
    <w:rsid w:val="001E0E0F"/>
    <w:rsid w:val="001E10D5"/>
    <w:rsid w:val="001F4A0C"/>
    <w:rsid w:val="0020332C"/>
    <w:rsid w:val="00221B77"/>
    <w:rsid w:val="00226565"/>
    <w:rsid w:val="0023306F"/>
    <w:rsid w:val="00235695"/>
    <w:rsid w:val="00243A3A"/>
    <w:rsid w:val="00246629"/>
    <w:rsid w:val="002601CB"/>
    <w:rsid w:val="00260C25"/>
    <w:rsid w:val="00262F8F"/>
    <w:rsid w:val="0027016E"/>
    <w:rsid w:val="002720E2"/>
    <w:rsid w:val="00272A21"/>
    <w:rsid w:val="00280695"/>
    <w:rsid w:val="00283587"/>
    <w:rsid w:val="00285A18"/>
    <w:rsid w:val="00285BE2"/>
    <w:rsid w:val="00293B3B"/>
    <w:rsid w:val="00293DF7"/>
    <w:rsid w:val="002A0B3C"/>
    <w:rsid w:val="002A50E7"/>
    <w:rsid w:val="002A5573"/>
    <w:rsid w:val="002B100E"/>
    <w:rsid w:val="002C1EA0"/>
    <w:rsid w:val="002C3910"/>
    <w:rsid w:val="002C7F05"/>
    <w:rsid w:val="002D0650"/>
    <w:rsid w:val="002D28C5"/>
    <w:rsid w:val="002D313B"/>
    <w:rsid w:val="002D4908"/>
    <w:rsid w:val="002F61D5"/>
    <w:rsid w:val="00307810"/>
    <w:rsid w:val="00312A69"/>
    <w:rsid w:val="0031435A"/>
    <w:rsid w:val="00314995"/>
    <w:rsid w:val="00316421"/>
    <w:rsid w:val="00321E1A"/>
    <w:rsid w:val="00321F22"/>
    <w:rsid w:val="00330ABB"/>
    <w:rsid w:val="0033301E"/>
    <w:rsid w:val="00333BAB"/>
    <w:rsid w:val="00346488"/>
    <w:rsid w:val="003466E0"/>
    <w:rsid w:val="00346D24"/>
    <w:rsid w:val="00346ECA"/>
    <w:rsid w:val="00352DA1"/>
    <w:rsid w:val="00353A80"/>
    <w:rsid w:val="003554AF"/>
    <w:rsid w:val="00355938"/>
    <w:rsid w:val="00366317"/>
    <w:rsid w:val="003711B0"/>
    <w:rsid w:val="0037209F"/>
    <w:rsid w:val="00374BAC"/>
    <w:rsid w:val="00377A69"/>
    <w:rsid w:val="003846EC"/>
    <w:rsid w:val="00386972"/>
    <w:rsid w:val="00386F27"/>
    <w:rsid w:val="00391C71"/>
    <w:rsid w:val="00395974"/>
    <w:rsid w:val="00396820"/>
    <w:rsid w:val="00397D84"/>
    <w:rsid w:val="00397E64"/>
    <w:rsid w:val="003A05D6"/>
    <w:rsid w:val="003A407D"/>
    <w:rsid w:val="003A5E2C"/>
    <w:rsid w:val="003B1127"/>
    <w:rsid w:val="003B22E0"/>
    <w:rsid w:val="003B2C6F"/>
    <w:rsid w:val="003B76C3"/>
    <w:rsid w:val="003C0998"/>
    <w:rsid w:val="003C1E52"/>
    <w:rsid w:val="003C47A6"/>
    <w:rsid w:val="003C4E04"/>
    <w:rsid w:val="003C5328"/>
    <w:rsid w:val="003D22E5"/>
    <w:rsid w:val="003D30C2"/>
    <w:rsid w:val="003D788F"/>
    <w:rsid w:val="003E42E3"/>
    <w:rsid w:val="003E4ECC"/>
    <w:rsid w:val="003E5406"/>
    <w:rsid w:val="003E7C85"/>
    <w:rsid w:val="003F559D"/>
    <w:rsid w:val="00404857"/>
    <w:rsid w:val="00405849"/>
    <w:rsid w:val="00406A74"/>
    <w:rsid w:val="004119FC"/>
    <w:rsid w:val="00413A17"/>
    <w:rsid w:val="00413EE0"/>
    <w:rsid w:val="00417306"/>
    <w:rsid w:val="004218E8"/>
    <w:rsid w:val="0042288A"/>
    <w:rsid w:val="0042753B"/>
    <w:rsid w:val="00430277"/>
    <w:rsid w:val="00446B31"/>
    <w:rsid w:val="00462067"/>
    <w:rsid w:val="004821A0"/>
    <w:rsid w:val="004850A3"/>
    <w:rsid w:val="00487A97"/>
    <w:rsid w:val="004A2E7D"/>
    <w:rsid w:val="004B4311"/>
    <w:rsid w:val="004C14B9"/>
    <w:rsid w:val="004C1C7D"/>
    <w:rsid w:val="004C225A"/>
    <w:rsid w:val="004C4B43"/>
    <w:rsid w:val="004C741C"/>
    <w:rsid w:val="004D0565"/>
    <w:rsid w:val="004D1A87"/>
    <w:rsid w:val="004E748B"/>
    <w:rsid w:val="004F128B"/>
    <w:rsid w:val="004F7B4E"/>
    <w:rsid w:val="00500E00"/>
    <w:rsid w:val="00501A2D"/>
    <w:rsid w:val="00505761"/>
    <w:rsid w:val="00506A73"/>
    <w:rsid w:val="005078D6"/>
    <w:rsid w:val="00514F4D"/>
    <w:rsid w:val="005252AF"/>
    <w:rsid w:val="00525BF5"/>
    <w:rsid w:val="00526699"/>
    <w:rsid w:val="00526BFF"/>
    <w:rsid w:val="00536B63"/>
    <w:rsid w:val="00544E7A"/>
    <w:rsid w:val="005452B0"/>
    <w:rsid w:val="00551C71"/>
    <w:rsid w:val="00553367"/>
    <w:rsid w:val="00553F73"/>
    <w:rsid w:val="0055469F"/>
    <w:rsid w:val="00556B6A"/>
    <w:rsid w:val="005620E2"/>
    <w:rsid w:val="00562D1B"/>
    <w:rsid w:val="00570B1A"/>
    <w:rsid w:val="00574B14"/>
    <w:rsid w:val="00574E44"/>
    <w:rsid w:val="00583E69"/>
    <w:rsid w:val="00590E4F"/>
    <w:rsid w:val="00593496"/>
    <w:rsid w:val="005A4BF1"/>
    <w:rsid w:val="005A4D5C"/>
    <w:rsid w:val="005B1146"/>
    <w:rsid w:val="005B1D09"/>
    <w:rsid w:val="005B2AC4"/>
    <w:rsid w:val="005B4B5E"/>
    <w:rsid w:val="005B5626"/>
    <w:rsid w:val="005B7517"/>
    <w:rsid w:val="005C4021"/>
    <w:rsid w:val="005C79E8"/>
    <w:rsid w:val="005D2D93"/>
    <w:rsid w:val="005E08D3"/>
    <w:rsid w:val="005F5A99"/>
    <w:rsid w:val="005F6A13"/>
    <w:rsid w:val="0060044F"/>
    <w:rsid w:val="00611443"/>
    <w:rsid w:val="0061206E"/>
    <w:rsid w:val="006208B2"/>
    <w:rsid w:val="00623DEA"/>
    <w:rsid w:val="0062745B"/>
    <w:rsid w:val="00631879"/>
    <w:rsid w:val="00633B69"/>
    <w:rsid w:val="006348E1"/>
    <w:rsid w:val="00637D2E"/>
    <w:rsid w:val="00637FC7"/>
    <w:rsid w:val="00644D69"/>
    <w:rsid w:val="0065104C"/>
    <w:rsid w:val="0065440C"/>
    <w:rsid w:val="00660DA1"/>
    <w:rsid w:val="0066228C"/>
    <w:rsid w:val="0066244C"/>
    <w:rsid w:val="00670176"/>
    <w:rsid w:val="00671F7C"/>
    <w:rsid w:val="00672C26"/>
    <w:rsid w:val="006767EE"/>
    <w:rsid w:val="00677964"/>
    <w:rsid w:val="0068138A"/>
    <w:rsid w:val="00684632"/>
    <w:rsid w:val="00690B19"/>
    <w:rsid w:val="00691336"/>
    <w:rsid w:val="00694410"/>
    <w:rsid w:val="006949B9"/>
    <w:rsid w:val="006965F1"/>
    <w:rsid w:val="006A3970"/>
    <w:rsid w:val="006A5370"/>
    <w:rsid w:val="006B493F"/>
    <w:rsid w:val="006B4B15"/>
    <w:rsid w:val="006B6DFE"/>
    <w:rsid w:val="006B752B"/>
    <w:rsid w:val="006C030E"/>
    <w:rsid w:val="006C529F"/>
    <w:rsid w:val="006D51B3"/>
    <w:rsid w:val="006E2D0F"/>
    <w:rsid w:val="006F543C"/>
    <w:rsid w:val="0070185B"/>
    <w:rsid w:val="00710142"/>
    <w:rsid w:val="00710D3B"/>
    <w:rsid w:val="00711250"/>
    <w:rsid w:val="007133F3"/>
    <w:rsid w:val="007154B5"/>
    <w:rsid w:val="0071648A"/>
    <w:rsid w:val="00717B4F"/>
    <w:rsid w:val="00732B3A"/>
    <w:rsid w:val="00736D43"/>
    <w:rsid w:val="00740C90"/>
    <w:rsid w:val="00745B26"/>
    <w:rsid w:val="007503A7"/>
    <w:rsid w:val="00764E22"/>
    <w:rsid w:val="00767A6C"/>
    <w:rsid w:val="0077018D"/>
    <w:rsid w:val="007804E5"/>
    <w:rsid w:val="00785DA0"/>
    <w:rsid w:val="00787973"/>
    <w:rsid w:val="00791395"/>
    <w:rsid w:val="00791AF9"/>
    <w:rsid w:val="00793169"/>
    <w:rsid w:val="00794227"/>
    <w:rsid w:val="00796D91"/>
    <w:rsid w:val="007A460D"/>
    <w:rsid w:val="007A4ED8"/>
    <w:rsid w:val="007A526F"/>
    <w:rsid w:val="007C17F7"/>
    <w:rsid w:val="007D6C3A"/>
    <w:rsid w:val="007E3775"/>
    <w:rsid w:val="007F2105"/>
    <w:rsid w:val="007F4E7A"/>
    <w:rsid w:val="007F5962"/>
    <w:rsid w:val="007F7473"/>
    <w:rsid w:val="00820087"/>
    <w:rsid w:val="00820724"/>
    <w:rsid w:val="00826E60"/>
    <w:rsid w:val="0083281F"/>
    <w:rsid w:val="008344AB"/>
    <w:rsid w:val="00836C3F"/>
    <w:rsid w:val="008411D9"/>
    <w:rsid w:val="00846EC2"/>
    <w:rsid w:val="0085582E"/>
    <w:rsid w:val="00855960"/>
    <w:rsid w:val="0086156A"/>
    <w:rsid w:val="00861A6C"/>
    <w:rsid w:val="0087116A"/>
    <w:rsid w:val="00880CD9"/>
    <w:rsid w:val="008822CA"/>
    <w:rsid w:val="008822ED"/>
    <w:rsid w:val="00885B61"/>
    <w:rsid w:val="008869D4"/>
    <w:rsid w:val="008931AF"/>
    <w:rsid w:val="00896CBF"/>
    <w:rsid w:val="008A3146"/>
    <w:rsid w:val="008A680D"/>
    <w:rsid w:val="008B1DF9"/>
    <w:rsid w:val="008C0DDF"/>
    <w:rsid w:val="008C3B7C"/>
    <w:rsid w:val="008D2CB6"/>
    <w:rsid w:val="008E3829"/>
    <w:rsid w:val="008F1377"/>
    <w:rsid w:val="008F627D"/>
    <w:rsid w:val="009020FD"/>
    <w:rsid w:val="00906F25"/>
    <w:rsid w:val="009140CB"/>
    <w:rsid w:val="00914EAC"/>
    <w:rsid w:val="0091757C"/>
    <w:rsid w:val="009262B2"/>
    <w:rsid w:val="0092645B"/>
    <w:rsid w:val="00933219"/>
    <w:rsid w:val="009332F3"/>
    <w:rsid w:val="00936D05"/>
    <w:rsid w:val="009467EC"/>
    <w:rsid w:val="00946F27"/>
    <w:rsid w:val="009557E5"/>
    <w:rsid w:val="00963C5E"/>
    <w:rsid w:val="00967AD0"/>
    <w:rsid w:val="00982CE6"/>
    <w:rsid w:val="00985A12"/>
    <w:rsid w:val="00992269"/>
    <w:rsid w:val="00994EA1"/>
    <w:rsid w:val="00995175"/>
    <w:rsid w:val="009A1342"/>
    <w:rsid w:val="009A5C3E"/>
    <w:rsid w:val="009A66B4"/>
    <w:rsid w:val="009B5175"/>
    <w:rsid w:val="009B76A4"/>
    <w:rsid w:val="009C68A7"/>
    <w:rsid w:val="009C6C8C"/>
    <w:rsid w:val="009E2F25"/>
    <w:rsid w:val="009E7071"/>
    <w:rsid w:val="009F1DBC"/>
    <w:rsid w:val="009F210E"/>
    <w:rsid w:val="009F4C8F"/>
    <w:rsid w:val="009F6E84"/>
    <w:rsid w:val="00A02D38"/>
    <w:rsid w:val="00A0410C"/>
    <w:rsid w:val="00A058AC"/>
    <w:rsid w:val="00A059E0"/>
    <w:rsid w:val="00A17728"/>
    <w:rsid w:val="00A27705"/>
    <w:rsid w:val="00A341E9"/>
    <w:rsid w:val="00A35F20"/>
    <w:rsid w:val="00A41D01"/>
    <w:rsid w:val="00A44E5F"/>
    <w:rsid w:val="00A45069"/>
    <w:rsid w:val="00A45DD2"/>
    <w:rsid w:val="00A55C31"/>
    <w:rsid w:val="00A70562"/>
    <w:rsid w:val="00A7627D"/>
    <w:rsid w:val="00A816D1"/>
    <w:rsid w:val="00A83FD5"/>
    <w:rsid w:val="00A97065"/>
    <w:rsid w:val="00A97527"/>
    <w:rsid w:val="00AA440E"/>
    <w:rsid w:val="00AB0732"/>
    <w:rsid w:val="00AB1E1B"/>
    <w:rsid w:val="00AB2FF5"/>
    <w:rsid w:val="00AB5E3C"/>
    <w:rsid w:val="00AC4E38"/>
    <w:rsid w:val="00AC701D"/>
    <w:rsid w:val="00AD02D1"/>
    <w:rsid w:val="00AD7FF1"/>
    <w:rsid w:val="00AE0EF3"/>
    <w:rsid w:val="00AE309C"/>
    <w:rsid w:val="00AE7C44"/>
    <w:rsid w:val="00AF18F9"/>
    <w:rsid w:val="00AF2E6B"/>
    <w:rsid w:val="00AF35FD"/>
    <w:rsid w:val="00AF4919"/>
    <w:rsid w:val="00AF4941"/>
    <w:rsid w:val="00AF6207"/>
    <w:rsid w:val="00B000D8"/>
    <w:rsid w:val="00B2217A"/>
    <w:rsid w:val="00B30F56"/>
    <w:rsid w:val="00B31DAA"/>
    <w:rsid w:val="00B33CD8"/>
    <w:rsid w:val="00B35913"/>
    <w:rsid w:val="00B37302"/>
    <w:rsid w:val="00B72532"/>
    <w:rsid w:val="00B72E3B"/>
    <w:rsid w:val="00B76C86"/>
    <w:rsid w:val="00B82E43"/>
    <w:rsid w:val="00B85D71"/>
    <w:rsid w:val="00B90882"/>
    <w:rsid w:val="00B9261A"/>
    <w:rsid w:val="00B937B1"/>
    <w:rsid w:val="00B964FB"/>
    <w:rsid w:val="00BA14AB"/>
    <w:rsid w:val="00BB1ADA"/>
    <w:rsid w:val="00BB6CCC"/>
    <w:rsid w:val="00BC0C8F"/>
    <w:rsid w:val="00BC156B"/>
    <w:rsid w:val="00BC5B97"/>
    <w:rsid w:val="00BC6CD5"/>
    <w:rsid w:val="00BD4328"/>
    <w:rsid w:val="00BD788C"/>
    <w:rsid w:val="00BE51DA"/>
    <w:rsid w:val="00C03673"/>
    <w:rsid w:val="00C06B66"/>
    <w:rsid w:val="00C06D89"/>
    <w:rsid w:val="00C11D9B"/>
    <w:rsid w:val="00C158FE"/>
    <w:rsid w:val="00C20CF7"/>
    <w:rsid w:val="00C210E4"/>
    <w:rsid w:val="00C21320"/>
    <w:rsid w:val="00C24B6C"/>
    <w:rsid w:val="00C27DF8"/>
    <w:rsid w:val="00C32BF4"/>
    <w:rsid w:val="00C367C8"/>
    <w:rsid w:val="00C53DC4"/>
    <w:rsid w:val="00C610F4"/>
    <w:rsid w:val="00C61668"/>
    <w:rsid w:val="00C63F59"/>
    <w:rsid w:val="00C8098E"/>
    <w:rsid w:val="00C81A4E"/>
    <w:rsid w:val="00C82070"/>
    <w:rsid w:val="00C873E4"/>
    <w:rsid w:val="00C931E7"/>
    <w:rsid w:val="00C95299"/>
    <w:rsid w:val="00CA1197"/>
    <w:rsid w:val="00CA41AB"/>
    <w:rsid w:val="00CA75A9"/>
    <w:rsid w:val="00CB3BEA"/>
    <w:rsid w:val="00CB4F49"/>
    <w:rsid w:val="00CB671F"/>
    <w:rsid w:val="00CC7D14"/>
    <w:rsid w:val="00CD208A"/>
    <w:rsid w:val="00CD4BB8"/>
    <w:rsid w:val="00CD4FED"/>
    <w:rsid w:val="00CE58C9"/>
    <w:rsid w:val="00CE794C"/>
    <w:rsid w:val="00CF1403"/>
    <w:rsid w:val="00CF3DE8"/>
    <w:rsid w:val="00CF58C3"/>
    <w:rsid w:val="00D061EB"/>
    <w:rsid w:val="00D06C21"/>
    <w:rsid w:val="00D1025B"/>
    <w:rsid w:val="00D14A5C"/>
    <w:rsid w:val="00D16C70"/>
    <w:rsid w:val="00D21241"/>
    <w:rsid w:val="00D22287"/>
    <w:rsid w:val="00D24319"/>
    <w:rsid w:val="00D248CD"/>
    <w:rsid w:val="00D344A2"/>
    <w:rsid w:val="00D37BBF"/>
    <w:rsid w:val="00D509A2"/>
    <w:rsid w:val="00D64652"/>
    <w:rsid w:val="00D72ADC"/>
    <w:rsid w:val="00D74C36"/>
    <w:rsid w:val="00D801D9"/>
    <w:rsid w:val="00D81DED"/>
    <w:rsid w:val="00D8262A"/>
    <w:rsid w:val="00D82C73"/>
    <w:rsid w:val="00D83479"/>
    <w:rsid w:val="00D836E2"/>
    <w:rsid w:val="00D90E76"/>
    <w:rsid w:val="00D95F25"/>
    <w:rsid w:val="00DA187A"/>
    <w:rsid w:val="00DA2E80"/>
    <w:rsid w:val="00DB477A"/>
    <w:rsid w:val="00DB6AA3"/>
    <w:rsid w:val="00DC2A5F"/>
    <w:rsid w:val="00DC3209"/>
    <w:rsid w:val="00DC6DC1"/>
    <w:rsid w:val="00DD02D1"/>
    <w:rsid w:val="00DD02DD"/>
    <w:rsid w:val="00DD4548"/>
    <w:rsid w:val="00DE2715"/>
    <w:rsid w:val="00DF0879"/>
    <w:rsid w:val="00DF12D4"/>
    <w:rsid w:val="00DF2A12"/>
    <w:rsid w:val="00DF7417"/>
    <w:rsid w:val="00E01B53"/>
    <w:rsid w:val="00E022EB"/>
    <w:rsid w:val="00E047D0"/>
    <w:rsid w:val="00E10CFF"/>
    <w:rsid w:val="00E17D50"/>
    <w:rsid w:val="00E26D75"/>
    <w:rsid w:val="00E431AD"/>
    <w:rsid w:val="00E5211A"/>
    <w:rsid w:val="00E54557"/>
    <w:rsid w:val="00E65D56"/>
    <w:rsid w:val="00E7281B"/>
    <w:rsid w:val="00E83503"/>
    <w:rsid w:val="00E84E3F"/>
    <w:rsid w:val="00E92076"/>
    <w:rsid w:val="00E970AF"/>
    <w:rsid w:val="00E97856"/>
    <w:rsid w:val="00EA2590"/>
    <w:rsid w:val="00EB031D"/>
    <w:rsid w:val="00EB03E9"/>
    <w:rsid w:val="00ED3FDF"/>
    <w:rsid w:val="00EE080A"/>
    <w:rsid w:val="00EE536C"/>
    <w:rsid w:val="00EE7299"/>
    <w:rsid w:val="00F02DDC"/>
    <w:rsid w:val="00F0369A"/>
    <w:rsid w:val="00F12127"/>
    <w:rsid w:val="00F1421D"/>
    <w:rsid w:val="00F16FB3"/>
    <w:rsid w:val="00F21018"/>
    <w:rsid w:val="00F27334"/>
    <w:rsid w:val="00F31619"/>
    <w:rsid w:val="00F3194C"/>
    <w:rsid w:val="00F41968"/>
    <w:rsid w:val="00F47D0B"/>
    <w:rsid w:val="00F55CEF"/>
    <w:rsid w:val="00F569BD"/>
    <w:rsid w:val="00F607EE"/>
    <w:rsid w:val="00F6098D"/>
    <w:rsid w:val="00F60F0C"/>
    <w:rsid w:val="00F66F58"/>
    <w:rsid w:val="00F70225"/>
    <w:rsid w:val="00F71CD3"/>
    <w:rsid w:val="00F75214"/>
    <w:rsid w:val="00F76233"/>
    <w:rsid w:val="00F7772B"/>
    <w:rsid w:val="00F80B0D"/>
    <w:rsid w:val="00F86347"/>
    <w:rsid w:val="00F918A9"/>
    <w:rsid w:val="00F924B7"/>
    <w:rsid w:val="00F95B54"/>
    <w:rsid w:val="00FA07C2"/>
    <w:rsid w:val="00FA15F3"/>
    <w:rsid w:val="00FB0626"/>
    <w:rsid w:val="00FB15F6"/>
    <w:rsid w:val="00FB26FA"/>
    <w:rsid w:val="00FB3C49"/>
    <w:rsid w:val="00FB4A3C"/>
    <w:rsid w:val="00FC12F5"/>
    <w:rsid w:val="00FD4B74"/>
    <w:rsid w:val="00FF2230"/>
    <w:rsid w:val="00FF22D0"/>
    <w:rsid w:val="00FF2EC3"/>
    <w:rsid w:val="00FF5F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07"/>
    <w:pPr>
      <w:spacing w:after="200" w:line="276" w:lineRule="auto"/>
    </w:pPr>
    <w:rPr>
      <w:rFonts w:eastAsia="Times New Roman" w:cs="Times New Roman"/>
      <w:sz w:val="22"/>
      <w:szCs w:val="22"/>
    </w:rPr>
  </w:style>
  <w:style w:type="paragraph" w:styleId="Titre1">
    <w:name w:val="heading 1"/>
    <w:basedOn w:val="Normal"/>
    <w:link w:val="Titre1Car"/>
    <w:uiPriority w:val="9"/>
    <w:qFormat/>
    <w:rsid w:val="00AF6207"/>
    <w:pPr>
      <w:spacing w:before="100" w:beforeAutospacing="1" w:after="100" w:afterAutospacing="1" w:line="240" w:lineRule="auto"/>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6207"/>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AF6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207"/>
    <w:rPr>
      <w:rFonts w:ascii="Tahoma" w:eastAsia="Times New Roman" w:hAnsi="Tahoma" w:cs="Tahoma"/>
      <w:sz w:val="16"/>
      <w:szCs w:val="16"/>
    </w:rPr>
  </w:style>
  <w:style w:type="paragraph" w:styleId="Paragraphedeliste">
    <w:name w:val="List Paragraph"/>
    <w:basedOn w:val="Normal"/>
    <w:uiPriority w:val="34"/>
    <w:qFormat/>
    <w:rsid w:val="00AF6207"/>
    <w:pPr>
      <w:ind w:left="720"/>
      <w:contextualSpacing/>
    </w:pPr>
  </w:style>
  <w:style w:type="character" w:customStyle="1" w:styleId="longtext">
    <w:name w:val="long_text"/>
    <w:rsid w:val="00AF6207"/>
  </w:style>
  <w:style w:type="character" w:styleId="Textedelespacerserv">
    <w:name w:val="Placeholder Text"/>
    <w:uiPriority w:val="99"/>
    <w:semiHidden/>
    <w:rsid w:val="00AF6207"/>
    <w:rPr>
      <w:color w:val="808080"/>
    </w:rPr>
  </w:style>
  <w:style w:type="table" w:styleId="Grilledutableau">
    <w:name w:val="Table Grid"/>
    <w:basedOn w:val="TableauNormal"/>
    <w:uiPriority w:val="59"/>
    <w:rsid w:val="00AF6207"/>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F6207"/>
    <w:pPr>
      <w:tabs>
        <w:tab w:val="center" w:pos="4536"/>
        <w:tab w:val="right" w:pos="9072"/>
      </w:tabs>
      <w:spacing w:after="0" w:line="240" w:lineRule="auto"/>
    </w:pPr>
  </w:style>
  <w:style w:type="character" w:customStyle="1" w:styleId="En-tteCar">
    <w:name w:val="En-tête Car"/>
    <w:basedOn w:val="Policepardfaut"/>
    <w:link w:val="En-tte"/>
    <w:uiPriority w:val="99"/>
    <w:rsid w:val="00AF6207"/>
    <w:rPr>
      <w:rFonts w:eastAsia="Times New Roman" w:cs="Times New Roman"/>
      <w:sz w:val="22"/>
      <w:szCs w:val="22"/>
    </w:rPr>
  </w:style>
  <w:style w:type="paragraph" w:styleId="Pieddepage">
    <w:name w:val="footer"/>
    <w:basedOn w:val="Normal"/>
    <w:link w:val="PieddepageCar"/>
    <w:uiPriority w:val="99"/>
    <w:unhideWhenUsed/>
    <w:rsid w:val="00AF62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207"/>
    <w:rPr>
      <w:rFonts w:eastAsia="Times New Roman" w:cs="Times New Roman"/>
      <w:sz w:val="22"/>
      <w:szCs w:val="22"/>
    </w:rPr>
  </w:style>
  <w:style w:type="character" w:customStyle="1" w:styleId="hps">
    <w:name w:val="hps"/>
    <w:rsid w:val="00AF6207"/>
  </w:style>
  <w:style w:type="character" w:customStyle="1" w:styleId="shorttext">
    <w:name w:val="short_text"/>
    <w:rsid w:val="00AF6207"/>
  </w:style>
  <w:style w:type="character" w:styleId="Lienhypertexte">
    <w:name w:val="Hyperlink"/>
    <w:uiPriority w:val="99"/>
    <w:semiHidden/>
    <w:unhideWhenUsed/>
    <w:rsid w:val="00AF6207"/>
    <w:rPr>
      <w:color w:val="0000FF"/>
      <w:u w:val="single"/>
    </w:rPr>
  </w:style>
  <w:style w:type="table" w:customStyle="1" w:styleId="Ombrageclair1">
    <w:name w:val="Ombrage clair1"/>
    <w:basedOn w:val="TableauNormal"/>
    <w:uiPriority w:val="60"/>
    <w:rsid w:val="00AF6207"/>
    <w:rPr>
      <w:rFonts w:eastAsia="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2">
    <w:name w:val="Light Shading Accent 2"/>
    <w:basedOn w:val="TableauNormal"/>
    <w:uiPriority w:val="60"/>
    <w:rsid w:val="00AF6207"/>
    <w:rPr>
      <w:rFonts w:eastAsia="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Marquedecommentaire">
    <w:name w:val="annotation reference"/>
    <w:uiPriority w:val="99"/>
    <w:semiHidden/>
    <w:unhideWhenUsed/>
    <w:rsid w:val="00AF6207"/>
    <w:rPr>
      <w:sz w:val="16"/>
      <w:szCs w:val="16"/>
    </w:rPr>
  </w:style>
  <w:style w:type="paragraph" w:styleId="Commentaire">
    <w:name w:val="annotation text"/>
    <w:basedOn w:val="Normal"/>
    <w:link w:val="CommentaireCar"/>
    <w:uiPriority w:val="99"/>
    <w:semiHidden/>
    <w:unhideWhenUsed/>
    <w:rsid w:val="00AF6207"/>
    <w:rPr>
      <w:sz w:val="20"/>
      <w:szCs w:val="20"/>
    </w:rPr>
  </w:style>
  <w:style w:type="character" w:customStyle="1" w:styleId="CommentaireCar">
    <w:name w:val="Commentaire Car"/>
    <w:basedOn w:val="Policepardfaut"/>
    <w:link w:val="Commentaire"/>
    <w:uiPriority w:val="99"/>
    <w:semiHidden/>
    <w:rsid w:val="00AF6207"/>
    <w:rPr>
      <w:rFonts w:eastAsia="Times New Roman" w:cs="Times New Roman"/>
    </w:rPr>
  </w:style>
  <w:style w:type="paragraph" w:styleId="Objetducommentaire">
    <w:name w:val="annotation subject"/>
    <w:basedOn w:val="Commentaire"/>
    <w:next w:val="Commentaire"/>
    <w:link w:val="ObjetducommentaireCar"/>
    <w:uiPriority w:val="99"/>
    <w:semiHidden/>
    <w:unhideWhenUsed/>
    <w:rsid w:val="00AF6207"/>
    <w:rPr>
      <w:b/>
      <w:bCs/>
    </w:rPr>
  </w:style>
  <w:style w:type="character" w:customStyle="1" w:styleId="ObjetducommentaireCar">
    <w:name w:val="Objet du commentaire Car"/>
    <w:basedOn w:val="CommentaireCar"/>
    <w:link w:val="Objetducommentaire"/>
    <w:uiPriority w:val="99"/>
    <w:semiHidden/>
    <w:rsid w:val="00AF6207"/>
    <w:rPr>
      <w:rFonts w:eastAsia="Times New Roman" w:cs="Times New Roman"/>
      <w:b/>
      <w:bCs/>
    </w:rPr>
  </w:style>
  <w:style w:type="paragraph" w:customStyle="1" w:styleId="Maddress">
    <w:name w:val="M_address"/>
    <w:basedOn w:val="Normal"/>
    <w:rsid w:val="00AF6207"/>
    <w:pPr>
      <w:spacing w:before="240" w:after="0" w:line="340" w:lineRule="atLeast"/>
    </w:pPr>
    <w:rPr>
      <w:rFonts w:ascii="Times New Roman" w:hAnsi="Times New Roman"/>
      <w:color w:val="000000"/>
      <w:sz w:val="24"/>
      <w:szCs w:val="20"/>
    </w:rPr>
  </w:style>
  <w:style w:type="character" w:customStyle="1" w:styleId="textenormal">
    <w:name w:val="textenormal"/>
    <w:rsid w:val="00AF6207"/>
  </w:style>
  <w:style w:type="paragraph" w:customStyle="1" w:styleId="IEEETitle">
    <w:name w:val="IEEE Title"/>
    <w:basedOn w:val="Normal"/>
    <w:next w:val="Normal"/>
    <w:rsid w:val="00F60F0C"/>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AuthorName">
    <w:name w:val="IEEE Author Name"/>
    <w:basedOn w:val="Normal"/>
    <w:next w:val="Normal"/>
    <w:rsid w:val="00F60F0C"/>
    <w:pPr>
      <w:adjustRightInd w:val="0"/>
      <w:snapToGrid w:val="0"/>
      <w:spacing w:before="120" w:after="120" w:line="240" w:lineRule="auto"/>
      <w:jc w:val="center"/>
    </w:pPr>
    <w:rPr>
      <w:rFonts w:ascii="Times New Roman" w:hAnsi="Times New Roman"/>
      <w:szCs w:val="24"/>
      <w:lang w:val="en-GB" w:eastAsia="en-GB"/>
    </w:rPr>
  </w:style>
  <w:style w:type="paragraph" w:customStyle="1" w:styleId="IEEEAuthorAffiliation">
    <w:name w:val="IEEE Author Affiliation"/>
    <w:basedOn w:val="Normal"/>
    <w:next w:val="Normal"/>
    <w:rsid w:val="00F60F0C"/>
    <w:pPr>
      <w:spacing w:after="60" w:line="240" w:lineRule="auto"/>
      <w:jc w:val="center"/>
    </w:pPr>
    <w:rPr>
      <w:rFonts w:ascii="Times New Roman" w:hAnsi="Times New Roman"/>
      <w:i/>
      <w:sz w:val="20"/>
      <w:szCs w:val="24"/>
      <w:lang w:val="en-GB" w:eastAsia="en-GB"/>
    </w:rPr>
  </w:style>
  <w:style w:type="paragraph" w:customStyle="1" w:styleId="IEEEAbtract">
    <w:name w:val="IEEE Abtract"/>
    <w:basedOn w:val="Normal"/>
    <w:next w:val="Normal"/>
    <w:link w:val="IEEEAbtractChar"/>
    <w:rsid w:val="00F60F0C"/>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Policepardfaut"/>
    <w:link w:val="IEEEAbtract"/>
    <w:rsid w:val="00F60F0C"/>
    <w:rPr>
      <w:rFonts w:ascii="Times New Roman" w:eastAsia="SimSun" w:hAnsi="Times New Roman" w:cs="Times New Roman"/>
      <w:b/>
      <w:sz w:val="18"/>
      <w:szCs w:val="24"/>
      <w:lang w:val="en-GB" w:eastAsia="en-GB"/>
    </w:rPr>
  </w:style>
  <w:style w:type="character" w:customStyle="1" w:styleId="IEEEAbstractHeadingChar">
    <w:name w:val="IEEE Abstract Heading Char"/>
    <w:basedOn w:val="Policepardfaut"/>
    <w:link w:val="IEEEAbstractHeading"/>
    <w:rsid w:val="00F60F0C"/>
    <w:rPr>
      <w:rFonts w:eastAsia="SimSun"/>
      <w:b/>
      <w:i/>
      <w:sz w:val="18"/>
      <w:szCs w:val="24"/>
      <w:lang w:val="en-GB" w:eastAsia="en-GB"/>
    </w:rPr>
  </w:style>
  <w:style w:type="paragraph" w:customStyle="1" w:styleId="IEEEAbstractHeading">
    <w:name w:val="IEEE Abstract Heading"/>
    <w:basedOn w:val="IEEEAbtract"/>
    <w:next w:val="IEEEAbtract"/>
    <w:link w:val="IEEEAbstractHeadingChar"/>
    <w:rsid w:val="00F60F0C"/>
    <w:rPr>
      <w:rFonts w:ascii="Calibri" w:hAnsi="Calibri" w:cs="Arial"/>
      <w:i/>
    </w:rPr>
  </w:style>
  <w:style w:type="paragraph" w:customStyle="1" w:styleId="IEEEHeading1">
    <w:name w:val="IEEE Heading 1"/>
    <w:basedOn w:val="Normal"/>
    <w:next w:val="Normal"/>
    <w:rsid w:val="004C225A"/>
    <w:pPr>
      <w:adjustRightInd w:val="0"/>
      <w:snapToGrid w:val="0"/>
      <w:spacing w:before="180" w:after="60" w:line="240" w:lineRule="auto"/>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E970AF"/>
    <w:pPr>
      <w:adjustRightInd w:val="0"/>
      <w:snapToGrid w:val="0"/>
      <w:spacing w:after="0" w:line="240" w:lineRule="auto"/>
      <w:jc w:val="both"/>
    </w:pPr>
    <w:rPr>
      <w:rFonts w:ascii="Times New Roman" w:eastAsia="SimSun" w:hAnsi="Times New Roman"/>
      <w:sz w:val="16"/>
      <w:szCs w:val="24"/>
      <w:lang w:val="en-US" w:eastAsia="zh-CN"/>
    </w:rPr>
  </w:style>
  <w:style w:type="paragraph" w:customStyle="1" w:styleId="IEEEFigureCaptionSingle-Line">
    <w:name w:val="IEEE Figure Caption Single-Line"/>
    <w:basedOn w:val="Normal"/>
    <w:next w:val="Normal"/>
    <w:rsid w:val="008344AB"/>
    <w:pPr>
      <w:spacing w:before="120" w:after="120" w:line="240" w:lineRule="auto"/>
      <w:jc w:val="center"/>
    </w:pPr>
    <w:rPr>
      <w:rFonts w:ascii="Times New Roman" w:eastAsia="SimSun" w:hAnsi="Times New Roman"/>
      <w:sz w:val="16"/>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07"/>
    <w:pPr>
      <w:spacing w:after="200" w:line="276" w:lineRule="auto"/>
    </w:pPr>
    <w:rPr>
      <w:rFonts w:eastAsia="Times New Roman" w:cs="Times New Roman"/>
      <w:sz w:val="22"/>
      <w:szCs w:val="22"/>
    </w:rPr>
  </w:style>
  <w:style w:type="paragraph" w:styleId="Titre1">
    <w:name w:val="heading 1"/>
    <w:basedOn w:val="Normal"/>
    <w:link w:val="Titre1Car"/>
    <w:uiPriority w:val="9"/>
    <w:qFormat/>
    <w:rsid w:val="00AF6207"/>
    <w:pPr>
      <w:spacing w:before="100" w:beforeAutospacing="1" w:after="100" w:afterAutospacing="1" w:line="240" w:lineRule="auto"/>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6207"/>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AF6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207"/>
    <w:rPr>
      <w:rFonts w:ascii="Tahoma" w:eastAsia="Times New Roman" w:hAnsi="Tahoma" w:cs="Tahoma"/>
      <w:sz w:val="16"/>
      <w:szCs w:val="16"/>
    </w:rPr>
  </w:style>
  <w:style w:type="paragraph" w:styleId="Paragraphedeliste">
    <w:name w:val="List Paragraph"/>
    <w:basedOn w:val="Normal"/>
    <w:uiPriority w:val="34"/>
    <w:qFormat/>
    <w:rsid w:val="00AF6207"/>
    <w:pPr>
      <w:ind w:left="720"/>
      <w:contextualSpacing/>
    </w:pPr>
  </w:style>
  <w:style w:type="character" w:customStyle="1" w:styleId="longtext">
    <w:name w:val="long_text"/>
    <w:rsid w:val="00AF6207"/>
  </w:style>
  <w:style w:type="character" w:styleId="Textedelespacerserv">
    <w:name w:val="Placeholder Text"/>
    <w:uiPriority w:val="99"/>
    <w:semiHidden/>
    <w:rsid w:val="00AF6207"/>
    <w:rPr>
      <w:color w:val="808080"/>
    </w:rPr>
  </w:style>
  <w:style w:type="table" w:styleId="Grilledutableau">
    <w:name w:val="Table Grid"/>
    <w:basedOn w:val="TableauNormal"/>
    <w:uiPriority w:val="59"/>
    <w:rsid w:val="00AF6207"/>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F6207"/>
    <w:pPr>
      <w:tabs>
        <w:tab w:val="center" w:pos="4536"/>
        <w:tab w:val="right" w:pos="9072"/>
      </w:tabs>
      <w:spacing w:after="0" w:line="240" w:lineRule="auto"/>
    </w:pPr>
  </w:style>
  <w:style w:type="character" w:customStyle="1" w:styleId="En-tteCar">
    <w:name w:val="En-tête Car"/>
    <w:basedOn w:val="Policepardfaut"/>
    <w:link w:val="En-tte"/>
    <w:uiPriority w:val="99"/>
    <w:rsid w:val="00AF6207"/>
    <w:rPr>
      <w:rFonts w:eastAsia="Times New Roman" w:cs="Times New Roman"/>
      <w:sz w:val="22"/>
      <w:szCs w:val="22"/>
    </w:rPr>
  </w:style>
  <w:style w:type="paragraph" w:styleId="Pieddepage">
    <w:name w:val="footer"/>
    <w:basedOn w:val="Normal"/>
    <w:link w:val="PieddepageCar"/>
    <w:uiPriority w:val="99"/>
    <w:unhideWhenUsed/>
    <w:rsid w:val="00AF62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207"/>
    <w:rPr>
      <w:rFonts w:eastAsia="Times New Roman" w:cs="Times New Roman"/>
      <w:sz w:val="22"/>
      <w:szCs w:val="22"/>
    </w:rPr>
  </w:style>
  <w:style w:type="character" w:customStyle="1" w:styleId="hps">
    <w:name w:val="hps"/>
    <w:rsid w:val="00AF6207"/>
  </w:style>
  <w:style w:type="character" w:customStyle="1" w:styleId="shorttext">
    <w:name w:val="short_text"/>
    <w:rsid w:val="00AF6207"/>
  </w:style>
  <w:style w:type="character" w:styleId="Lienhypertexte">
    <w:name w:val="Hyperlink"/>
    <w:uiPriority w:val="99"/>
    <w:semiHidden/>
    <w:unhideWhenUsed/>
    <w:rsid w:val="00AF6207"/>
    <w:rPr>
      <w:color w:val="0000FF"/>
      <w:u w:val="single"/>
    </w:rPr>
  </w:style>
  <w:style w:type="table" w:customStyle="1" w:styleId="Ombrageclair1">
    <w:name w:val="Ombrage clair1"/>
    <w:basedOn w:val="TableauNormal"/>
    <w:uiPriority w:val="60"/>
    <w:rsid w:val="00AF6207"/>
    <w:rPr>
      <w:rFonts w:eastAsia="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2">
    <w:name w:val="Light Shading Accent 2"/>
    <w:basedOn w:val="TableauNormal"/>
    <w:uiPriority w:val="60"/>
    <w:rsid w:val="00AF6207"/>
    <w:rPr>
      <w:rFonts w:eastAsia="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Marquedecommentaire">
    <w:name w:val="annotation reference"/>
    <w:uiPriority w:val="99"/>
    <w:semiHidden/>
    <w:unhideWhenUsed/>
    <w:rsid w:val="00AF6207"/>
    <w:rPr>
      <w:sz w:val="16"/>
      <w:szCs w:val="16"/>
    </w:rPr>
  </w:style>
  <w:style w:type="paragraph" w:styleId="Commentaire">
    <w:name w:val="annotation text"/>
    <w:basedOn w:val="Normal"/>
    <w:link w:val="CommentaireCar"/>
    <w:uiPriority w:val="99"/>
    <w:semiHidden/>
    <w:unhideWhenUsed/>
    <w:rsid w:val="00AF6207"/>
    <w:rPr>
      <w:sz w:val="20"/>
      <w:szCs w:val="20"/>
    </w:rPr>
  </w:style>
  <w:style w:type="character" w:customStyle="1" w:styleId="CommentaireCar">
    <w:name w:val="Commentaire Car"/>
    <w:basedOn w:val="Policepardfaut"/>
    <w:link w:val="Commentaire"/>
    <w:uiPriority w:val="99"/>
    <w:semiHidden/>
    <w:rsid w:val="00AF6207"/>
    <w:rPr>
      <w:rFonts w:eastAsia="Times New Roman" w:cs="Times New Roman"/>
    </w:rPr>
  </w:style>
  <w:style w:type="paragraph" w:styleId="Objetducommentaire">
    <w:name w:val="annotation subject"/>
    <w:basedOn w:val="Commentaire"/>
    <w:next w:val="Commentaire"/>
    <w:link w:val="ObjetducommentaireCar"/>
    <w:uiPriority w:val="99"/>
    <w:semiHidden/>
    <w:unhideWhenUsed/>
    <w:rsid w:val="00AF6207"/>
    <w:rPr>
      <w:b/>
      <w:bCs/>
    </w:rPr>
  </w:style>
  <w:style w:type="character" w:customStyle="1" w:styleId="ObjetducommentaireCar">
    <w:name w:val="Objet du commentaire Car"/>
    <w:basedOn w:val="CommentaireCar"/>
    <w:link w:val="Objetducommentaire"/>
    <w:uiPriority w:val="99"/>
    <w:semiHidden/>
    <w:rsid w:val="00AF6207"/>
    <w:rPr>
      <w:rFonts w:eastAsia="Times New Roman" w:cs="Times New Roman"/>
      <w:b/>
      <w:bCs/>
    </w:rPr>
  </w:style>
  <w:style w:type="paragraph" w:customStyle="1" w:styleId="Maddress">
    <w:name w:val="M_address"/>
    <w:basedOn w:val="Normal"/>
    <w:rsid w:val="00AF6207"/>
    <w:pPr>
      <w:spacing w:before="240" w:after="0" w:line="340" w:lineRule="atLeast"/>
    </w:pPr>
    <w:rPr>
      <w:rFonts w:ascii="Times New Roman" w:hAnsi="Times New Roman"/>
      <w:color w:val="000000"/>
      <w:sz w:val="24"/>
      <w:szCs w:val="20"/>
    </w:rPr>
  </w:style>
  <w:style w:type="character" w:customStyle="1" w:styleId="textenormal">
    <w:name w:val="textenormal"/>
    <w:rsid w:val="00AF6207"/>
  </w:style>
  <w:style w:type="paragraph" w:customStyle="1" w:styleId="IEEETitle">
    <w:name w:val="IEEE Title"/>
    <w:basedOn w:val="Normal"/>
    <w:next w:val="Normal"/>
    <w:rsid w:val="00F60F0C"/>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AuthorName">
    <w:name w:val="IEEE Author Name"/>
    <w:basedOn w:val="Normal"/>
    <w:next w:val="Normal"/>
    <w:rsid w:val="00F60F0C"/>
    <w:pPr>
      <w:adjustRightInd w:val="0"/>
      <w:snapToGrid w:val="0"/>
      <w:spacing w:before="120" w:after="120" w:line="240" w:lineRule="auto"/>
      <w:jc w:val="center"/>
    </w:pPr>
    <w:rPr>
      <w:rFonts w:ascii="Times New Roman" w:hAnsi="Times New Roman"/>
      <w:szCs w:val="24"/>
      <w:lang w:val="en-GB" w:eastAsia="en-GB"/>
    </w:rPr>
  </w:style>
  <w:style w:type="paragraph" w:customStyle="1" w:styleId="IEEEAuthorAffiliation">
    <w:name w:val="IEEE Author Affiliation"/>
    <w:basedOn w:val="Normal"/>
    <w:next w:val="Normal"/>
    <w:rsid w:val="00F60F0C"/>
    <w:pPr>
      <w:spacing w:after="60" w:line="240" w:lineRule="auto"/>
      <w:jc w:val="center"/>
    </w:pPr>
    <w:rPr>
      <w:rFonts w:ascii="Times New Roman" w:hAnsi="Times New Roman"/>
      <w:i/>
      <w:sz w:val="20"/>
      <w:szCs w:val="24"/>
      <w:lang w:val="en-GB" w:eastAsia="en-GB"/>
    </w:rPr>
  </w:style>
  <w:style w:type="paragraph" w:customStyle="1" w:styleId="IEEEAbtract">
    <w:name w:val="IEEE Abtract"/>
    <w:basedOn w:val="Normal"/>
    <w:next w:val="Normal"/>
    <w:link w:val="IEEEAbtractChar"/>
    <w:rsid w:val="00F60F0C"/>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Policepardfaut"/>
    <w:link w:val="IEEEAbtract"/>
    <w:rsid w:val="00F60F0C"/>
    <w:rPr>
      <w:rFonts w:ascii="Times New Roman" w:eastAsia="SimSun" w:hAnsi="Times New Roman" w:cs="Times New Roman"/>
      <w:b/>
      <w:sz w:val="18"/>
      <w:szCs w:val="24"/>
      <w:lang w:val="en-GB" w:eastAsia="en-GB"/>
    </w:rPr>
  </w:style>
  <w:style w:type="character" w:customStyle="1" w:styleId="IEEEAbstractHeadingChar">
    <w:name w:val="IEEE Abstract Heading Char"/>
    <w:basedOn w:val="Policepardfaut"/>
    <w:link w:val="IEEEAbstractHeading"/>
    <w:rsid w:val="00F60F0C"/>
    <w:rPr>
      <w:rFonts w:eastAsia="SimSun"/>
      <w:b/>
      <w:i/>
      <w:sz w:val="18"/>
      <w:szCs w:val="24"/>
      <w:lang w:val="en-GB" w:eastAsia="en-GB"/>
    </w:rPr>
  </w:style>
  <w:style w:type="paragraph" w:customStyle="1" w:styleId="IEEEAbstractHeading">
    <w:name w:val="IEEE Abstract Heading"/>
    <w:basedOn w:val="IEEEAbtract"/>
    <w:next w:val="IEEEAbtract"/>
    <w:link w:val="IEEEAbstractHeadingChar"/>
    <w:rsid w:val="00F60F0C"/>
    <w:rPr>
      <w:rFonts w:ascii="Calibri" w:hAnsi="Calibri" w:cs="Arial"/>
      <w:i/>
    </w:rPr>
  </w:style>
  <w:style w:type="paragraph" w:customStyle="1" w:styleId="IEEEHeading1">
    <w:name w:val="IEEE Heading 1"/>
    <w:basedOn w:val="Normal"/>
    <w:next w:val="Normal"/>
    <w:rsid w:val="004C225A"/>
    <w:pPr>
      <w:adjustRightInd w:val="0"/>
      <w:snapToGrid w:val="0"/>
      <w:spacing w:before="180" w:after="60" w:line="240" w:lineRule="auto"/>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E970AF"/>
    <w:pPr>
      <w:adjustRightInd w:val="0"/>
      <w:snapToGrid w:val="0"/>
      <w:spacing w:after="0" w:line="240" w:lineRule="auto"/>
      <w:jc w:val="both"/>
    </w:pPr>
    <w:rPr>
      <w:rFonts w:ascii="Times New Roman" w:eastAsia="SimSun" w:hAnsi="Times New Roman"/>
      <w:sz w:val="16"/>
      <w:szCs w:val="24"/>
      <w:lang w:val="en-US" w:eastAsia="zh-CN"/>
    </w:rPr>
  </w:style>
  <w:style w:type="paragraph" w:customStyle="1" w:styleId="IEEEFigureCaptionSingle-Line">
    <w:name w:val="IEEE Figure Caption Single-Line"/>
    <w:basedOn w:val="Normal"/>
    <w:next w:val="Normal"/>
    <w:rsid w:val="008344AB"/>
    <w:pPr>
      <w:spacing w:before="120" w:after="120" w:line="240" w:lineRule="auto"/>
      <w:jc w:val="center"/>
    </w:pPr>
    <w:rPr>
      <w:rFonts w:ascii="Times New Roman" w:eastAsia="SimSun" w:hAnsi="Times New Roman"/>
      <w:sz w:val="16"/>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png"/><Relationship Id="rId42" Type="http://schemas.openxmlformats.org/officeDocument/2006/relationships/chart" Target="charts/chart2.xml"/><Relationship Id="rId47" Type="http://schemas.openxmlformats.org/officeDocument/2006/relationships/chart" Target="charts/chart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marzougui_souad@hotmail.f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5.png"/><Relationship Id="rId43" Type="http://schemas.openxmlformats.org/officeDocument/2006/relationships/chart" Target="charts/chart3.xml"/><Relationship Id="rId48" Type="http://schemas.openxmlformats.org/officeDocument/2006/relationships/chart" Target="charts/chart8.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eur\Mes%20documents\5151\Article%20Mr%20Magherbi\Si_Th=f(posi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19202752772463"/>
          <c:y val="3.7063587519218767E-2"/>
          <c:w val="0.76921318533573269"/>
          <c:h val="0.76746788230418561"/>
        </c:manualLayout>
      </c:layout>
      <c:scatterChart>
        <c:scatterStyle val="lineMarker"/>
        <c:varyColors val="0"/>
        <c:ser>
          <c:idx val="0"/>
          <c:order val="0"/>
          <c:tx>
            <c:v>Volume fraction 0%</c:v>
          </c:tx>
          <c:spPr>
            <a:ln w="19050"/>
          </c:spPr>
          <c:marker>
            <c:symbol val="diamond"/>
            <c:size val="3"/>
          </c:marker>
          <c:xVal>
            <c:numRef>
              <c:f>'Ra=1e4'!$B$2:$B$10</c:f>
              <c:numCache>
                <c:formatCode>General</c:formatCode>
                <c:ptCount val="9"/>
                <c:pt idx="0">
                  <c:v>1</c:v>
                </c:pt>
                <c:pt idx="1">
                  <c:v>2</c:v>
                </c:pt>
                <c:pt idx="2">
                  <c:v>3</c:v>
                </c:pt>
                <c:pt idx="3">
                  <c:v>4</c:v>
                </c:pt>
                <c:pt idx="4">
                  <c:v>5</c:v>
                </c:pt>
                <c:pt idx="5">
                  <c:v>6</c:v>
                </c:pt>
                <c:pt idx="6">
                  <c:v>7</c:v>
                </c:pt>
                <c:pt idx="7">
                  <c:v>8</c:v>
                </c:pt>
                <c:pt idx="8">
                  <c:v>9</c:v>
                </c:pt>
              </c:numCache>
            </c:numRef>
          </c:xVal>
          <c:yVal>
            <c:numRef>
              <c:f>'Ra=1e4'!$C$2:$C$10</c:f>
              <c:numCache>
                <c:formatCode>General</c:formatCode>
                <c:ptCount val="9"/>
                <c:pt idx="0">
                  <c:v>1.7383999999999953</c:v>
                </c:pt>
                <c:pt idx="1">
                  <c:v>1.9162999999999997</c:v>
                </c:pt>
                <c:pt idx="2">
                  <c:v>1.8988</c:v>
                </c:pt>
                <c:pt idx="3">
                  <c:v>1.6298999999999946</c:v>
                </c:pt>
                <c:pt idx="4">
                  <c:v>1.9132999999999998</c:v>
                </c:pt>
                <c:pt idx="5">
                  <c:v>1.8864000000000001</c:v>
                </c:pt>
                <c:pt idx="6">
                  <c:v>1.3617999999999946</c:v>
                </c:pt>
                <c:pt idx="7">
                  <c:v>1.6300000000000001</c:v>
                </c:pt>
                <c:pt idx="8">
                  <c:v>1.6511</c:v>
                </c:pt>
              </c:numCache>
            </c:numRef>
          </c:yVal>
          <c:smooth val="0"/>
        </c:ser>
        <c:ser>
          <c:idx val="1"/>
          <c:order val="1"/>
          <c:tx>
            <c:v>Volume fraction 4%</c:v>
          </c:tx>
          <c:spPr>
            <a:ln w="19050"/>
          </c:spPr>
          <c:marker>
            <c:symbol val="square"/>
            <c:size val="3"/>
          </c:marker>
          <c:xVal>
            <c:numRef>
              <c:f>'Ra=1e4'!$B$2:$B$10</c:f>
              <c:numCache>
                <c:formatCode>General</c:formatCode>
                <c:ptCount val="9"/>
                <c:pt idx="0">
                  <c:v>1</c:v>
                </c:pt>
                <c:pt idx="1">
                  <c:v>2</c:v>
                </c:pt>
                <c:pt idx="2">
                  <c:v>3</c:v>
                </c:pt>
                <c:pt idx="3">
                  <c:v>4</c:v>
                </c:pt>
                <c:pt idx="4">
                  <c:v>5</c:v>
                </c:pt>
                <c:pt idx="5">
                  <c:v>6</c:v>
                </c:pt>
                <c:pt idx="6">
                  <c:v>7</c:v>
                </c:pt>
                <c:pt idx="7">
                  <c:v>8</c:v>
                </c:pt>
                <c:pt idx="8">
                  <c:v>9</c:v>
                </c:pt>
              </c:numCache>
            </c:numRef>
          </c:xVal>
          <c:yVal>
            <c:numRef>
              <c:f>'Ra=1e4'!$D$2:$D$10</c:f>
              <c:numCache>
                <c:formatCode>General</c:formatCode>
                <c:ptCount val="9"/>
                <c:pt idx="0">
                  <c:v>1.8146</c:v>
                </c:pt>
                <c:pt idx="1">
                  <c:v>1.9837999999999998</c:v>
                </c:pt>
                <c:pt idx="2">
                  <c:v>1.9662999999999997</c:v>
                </c:pt>
                <c:pt idx="3">
                  <c:v>1.7105999999999948</c:v>
                </c:pt>
                <c:pt idx="4">
                  <c:v>1.9835999999999998</c:v>
                </c:pt>
                <c:pt idx="5">
                  <c:v>1.9541999999999997</c:v>
                </c:pt>
                <c:pt idx="6">
                  <c:v>1.4474999999999916</c:v>
                </c:pt>
                <c:pt idx="7">
                  <c:v>1.7107999999999945</c:v>
                </c:pt>
                <c:pt idx="8">
                  <c:v>1.7275999999999934</c:v>
                </c:pt>
              </c:numCache>
            </c:numRef>
          </c:yVal>
          <c:smooth val="0"/>
        </c:ser>
        <c:ser>
          <c:idx val="2"/>
          <c:order val="2"/>
          <c:tx>
            <c:v>Volume fraction 8%</c:v>
          </c:tx>
          <c:spPr>
            <a:ln w="19050"/>
          </c:spPr>
          <c:marker>
            <c:symbol val="triangle"/>
            <c:size val="3"/>
          </c:marker>
          <c:xVal>
            <c:numRef>
              <c:f>'Ra=1e4'!$B$2:$B$10</c:f>
              <c:numCache>
                <c:formatCode>General</c:formatCode>
                <c:ptCount val="9"/>
                <c:pt idx="0">
                  <c:v>1</c:v>
                </c:pt>
                <c:pt idx="1">
                  <c:v>2</c:v>
                </c:pt>
                <c:pt idx="2">
                  <c:v>3</c:v>
                </c:pt>
                <c:pt idx="3">
                  <c:v>4</c:v>
                </c:pt>
                <c:pt idx="4">
                  <c:v>5</c:v>
                </c:pt>
                <c:pt idx="5">
                  <c:v>6</c:v>
                </c:pt>
                <c:pt idx="6">
                  <c:v>7</c:v>
                </c:pt>
                <c:pt idx="7">
                  <c:v>8</c:v>
                </c:pt>
                <c:pt idx="8">
                  <c:v>9</c:v>
                </c:pt>
              </c:numCache>
            </c:numRef>
          </c:xVal>
          <c:yVal>
            <c:numRef>
              <c:f>'Ra=1e4'!$E$2:$E$10</c:f>
              <c:numCache>
                <c:formatCode>General</c:formatCode>
                <c:ptCount val="9"/>
                <c:pt idx="0">
                  <c:v>1.8900999999999999</c:v>
                </c:pt>
                <c:pt idx="1">
                  <c:v>2.0465999999999998</c:v>
                </c:pt>
                <c:pt idx="2">
                  <c:v>2.0255000000000001</c:v>
                </c:pt>
                <c:pt idx="3">
                  <c:v>1.7924000000000002</c:v>
                </c:pt>
                <c:pt idx="4">
                  <c:v>2.0521999999999987</c:v>
                </c:pt>
                <c:pt idx="5">
                  <c:v>2.0165999999999977</c:v>
                </c:pt>
                <c:pt idx="6">
                  <c:v>1.534899999999995</c:v>
                </c:pt>
                <c:pt idx="7">
                  <c:v>1.7927999999999953</c:v>
                </c:pt>
                <c:pt idx="8">
                  <c:v>1.8036999999999941</c:v>
                </c:pt>
              </c:numCache>
            </c:numRef>
          </c:yVal>
          <c:smooth val="0"/>
        </c:ser>
        <c:dLbls>
          <c:showLegendKey val="0"/>
          <c:showVal val="0"/>
          <c:showCatName val="0"/>
          <c:showSerName val="0"/>
          <c:showPercent val="0"/>
          <c:showBubbleSize val="0"/>
        </c:dLbls>
        <c:axId val="65795584"/>
        <c:axId val="65797504"/>
      </c:scatterChart>
      <c:valAx>
        <c:axId val="65795584"/>
        <c:scaling>
          <c:orientation val="minMax"/>
          <c:max val="9"/>
          <c:min val="1"/>
        </c:scaling>
        <c:delete val="0"/>
        <c:axPos val="b"/>
        <c:title>
          <c:tx>
            <c:rich>
              <a:bodyPr/>
              <a:lstStyle/>
              <a:p>
                <a:pPr>
                  <a:defRPr/>
                </a:pPr>
                <a:r>
                  <a:rPr lang="en-US"/>
                  <a:t>Geometric configuration</a:t>
                </a:r>
              </a:p>
            </c:rich>
          </c:tx>
          <c:layout>
            <c:manualLayout>
              <c:xMode val="edge"/>
              <c:yMode val="edge"/>
              <c:x val="0.13588544551197157"/>
              <c:y val="0.88117774751840228"/>
            </c:manualLayout>
          </c:layout>
          <c:overlay val="0"/>
        </c:title>
        <c:numFmt formatCode="General" sourceLinked="1"/>
        <c:majorTickMark val="in"/>
        <c:minorTickMark val="in"/>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65797504"/>
        <c:crosses val="autoZero"/>
        <c:crossBetween val="midCat"/>
        <c:majorUnit val="1"/>
      </c:valAx>
      <c:valAx>
        <c:axId val="65797504"/>
        <c:scaling>
          <c:orientation val="minMax"/>
          <c:min val="1"/>
        </c:scaling>
        <c:delete val="0"/>
        <c:axPos val="l"/>
        <c:title>
          <c:tx>
            <c:rich>
              <a:bodyPr rot="-5400000" vert="horz"/>
              <a:lstStyle/>
              <a:p>
                <a:pPr>
                  <a:defRPr sz="1000"/>
                </a:pPr>
                <a:r>
                  <a:rPr lang="en-US" sz="1000" b="1" i="0" baseline="0"/>
                  <a:t>Thermal entropy generation </a:t>
                </a:r>
              </a:p>
            </c:rich>
          </c:tx>
          <c:layout>
            <c:manualLayout>
              <c:xMode val="edge"/>
              <c:yMode val="edge"/>
              <c:x val="0"/>
              <c:y val="0.18029310205980106"/>
            </c:manualLayout>
          </c:layout>
          <c:overlay val="0"/>
        </c:title>
        <c:numFmt formatCode="General" sourceLinked="1"/>
        <c:majorTickMark val="in"/>
        <c:minorTickMark val="in"/>
        <c:tickLblPos val="nextTo"/>
        <c:crossAx val="65795584"/>
        <c:crosses val="autoZero"/>
        <c:crossBetween val="midCat"/>
      </c:valAx>
      <c:spPr>
        <a:ln>
          <a:solidFill>
            <a:schemeClr val="accent1"/>
          </a:solidFill>
        </a:ln>
      </c:spPr>
    </c:plotArea>
    <c:legend>
      <c:legendPos val="r"/>
      <c:layout>
        <c:manualLayout>
          <c:xMode val="edge"/>
          <c:yMode val="edge"/>
          <c:x val="0.18820090670484374"/>
          <c:y val="0.58893695759294451"/>
          <c:w val="0.47385724511708766"/>
          <c:h val="0.18738770348007044"/>
        </c:manualLayout>
      </c:layout>
      <c:overlay val="0"/>
      <c:txPr>
        <a:bodyPr/>
        <a:lstStyle/>
        <a:p>
          <a:pPr>
            <a:defRPr sz="800"/>
          </a:pPr>
          <a:endParaRPr lang="fr-F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6638101145303"/>
          <c:y val="0.18300899134596127"/>
          <c:w val="0.8020484332662301"/>
          <c:h val="0.70806324467173565"/>
        </c:manualLayout>
      </c:layout>
      <c:scatterChart>
        <c:scatterStyle val="lineMarker"/>
        <c:varyColors val="0"/>
        <c:ser>
          <c:idx val="0"/>
          <c:order val="0"/>
          <c:tx>
            <c:v>Volume fraction 0%</c:v>
          </c:tx>
          <c:spPr>
            <a:ln w="19050"/>
          </c:spPr>
          <c:marker>
            <c:symbol val="square"/>
            <c:size val="3"/>
          </c:marker>
          <c:xVal>
            <c:numRef>
              <c:f>'Svis Ra=1E06'!$B$2:$B$10</c:f>
              <c:numCache>
                <c:formatCode>General</c:formatCode>
                <c:ptCount val="9"/>
                <c:pt idx="0">
                  <c:v>1</c:v>
                </c:pt>
                <c:pt idx="1">
                  <c:v>2</c:v>
                </c:pt>
                <c:pt idx="2">
                  <c:v>3</c:v>
                </c:pt>
                <c:pt idx="3">
                  <c:v>4</c:v>
                </c:pt>
                <c:pt idx="4">
                  <c:v>5</c:v>
                </c:pt>
                <c:pt idx="5">
                  <c:v>6</c:v>
                </c:pt>
                <c:pt idx="6">
                  <c:v>7</c:v>
                </c:pt>
                <c:pt idx="7">
                  <c:v>8</c:v>
                </c:pt>
                <c:pt idx="8">
                  <c:v>9</c:v>
                </c:pt>
              </c:numCache>
            </c:numRef>
          </c:xVal>
          <c:yVal>
            <c:numRef>
              <c:f>'Svis Ra=1E06'!$C$2:$C$10</c:f>
              <c:numCache>
                <c:formatCode>General</c:formatCode>
                <c:ptCount val="9"/>
                <c:pt idx="0">
                  <c:v>13.174000000000001</c:v>
                </c:pt>
                <c:pt idx="1">
                  <c:v>25.643000000000001</c:v>
                </c:pt>
                <c:pt idx="2">
                  <c:v>34.472000000000001</c:v>
                </c:pt>
                <c:pt idx="3">
                  <c:v>6.1651999999999845</c:v>
                </c:pt>
                <c:pt idx="4">
                  <c:v>15.709</c:v>
                </c:pt>
                <c:pt idx="5">
                  <c:v>25.645</c:v>
                </c:pt>
                <c:pt idx="6">
                  <c:v>2.1127999999999987</c:v>
                </c:pt>
                <c:pt idx="7">
                  <c:v>6.1662999999999997</c:v>
                </c:pt>
                <c:pt idx="8">
                  <c:v>13.174000000000001</c:v>
                </c:pt>
              </c:numCache>
            </c:numRef>
          </c:yVal>
          <c:smooth val="0"/>
        </c:ser>
        <c:ser>
          <c:idx val="1"/>
          <c:order val="1"/>
          <c:tx>
            <c:v>Volume fraction 4%</c:v>
          </c:tx>
          <c:spPr>
            <a:ln w="19050"/>
          </c:spPr>
          <c:marker>
            <c:symbol val="square"/>
            <c:size val="3"/>
          </c:marker>
          <c:xVal>
            <c:numRef>
              <c:f>'Svis Ra=1E06'!$B$2:$B$10</c:f>
              <c:numCache>
                <c:formatCode>General</c:formatCode>
                <c:ptCount val="9"/>
                <c:pt idx="0">
                  <c:v>1</c:v>
                </c:pt>
                <c:pt idx="1">
                  <c:v>2</c:v>
                </c:pt>
                <c:pt idx="2">
                  <c:v>3</c:v>
                </c:pt>
                <c:pt idx="3">
                  <c:v>4</c:v>
                </c:pt>
                <c:pt idx="4">
                  <c:v>5</c:v>
                </c:pt>
                <c:pt idx="5">
                  <c:v>6</c:v>
                </c:pt>
                <c:pt idx="6">
                  <c:v>7</c:v>
                </c:pt>
                <c:pt idx="7">
                  <c:v>8</c:v>
                </c:pt>
                <c:pt idx="8">
                  <c:v>9</c:v>
                </c:pt>
              </c:numCache>
            </c:numRef>
          </c:xVal>
          <c:yVal>
            <c:numRef>
              <c:f>'Svis Ra=1E06'!$D$2:$D$10</c:f>
              <c:numCache>
                <c:formatCode>General</c:formatCode>
                <c:ptCount val="9"/>
                <c:pt idx="0">
                  <c:v>12.514000000000001</c:v>
                </c:pt>
                <c:pt idx="1">
                  <c:v>24.213000000000001</c:v>
                </c:pt>
                <c:pt idx="2">
                  <c:v>32.161000000000001</c:v>
                </c:pt>
                <c:pt idx="3">
                  <c:v>6.0622999999999996</c:v>
                </c:pt>
                <c:pt idx="4">
                  <c:v>15.148999999999999</c:v>
                </c:pt>
                <c:pt idx="5">
                  <c:v>24.215</c:v>
                </c:pt>
                <c:pt idx="6">
                  <c:v>2.1261999999999999</c:v>
                </c:pt>
                <c:pt idx="7">
                  <c:v>6.0632000000000001</c:v>
                </c:pt>
                <c:pt idx="8">
                  <c:v>12.514000000000001</c:v>
                </c:pt>
              </c:numCache>
            </c:numRef>
          </c:yVal>
          <c:smooth val="0"/>
        </c:ser>
        <c:ser>
          <c:idx val="2"/>
          <c:order val="2"/>
          <c:tx>
            <c:v>Volume fraction 8%</c:v>
          </c:tx>
          <c:spPr>
            <a:ln w="19050"/>
          </c:spPr>
          <c:marker>
            <c:symbol val="triangle"/>
            <c:size val="3"/>
          </c:marker>
          <c:xVal>
            <c:numRef>
              <c:f>'Svis Ra=1E06'!$B$2:$B$10</c:f>
              <c:numCache>
                <c:formatCode>General</c:formatCode>
                <c:ptCount val="9"/>
                <c:pt idx="0">
                  <c:v>1</c:v>
                </c:pt>
                <c:pt idx="1">
                  <c:v>2</c:v>
                </c:pt>
                <c:pt idx="2">
                  <c:v>3</c:v>
                </c:pt>
                <c:pt idx="3">
                  <c:v>4</c:v>
                </c:pt>
                <c:pt idx="4">
                  <c:v>5</c:v>
                </c:pt>
                <c:pt idx="5">
                  <c:v>6</c:v>
                </c:pt>
                <c:pt idx="6">
                  <c:v>7</c:v>
                </c:pt>
                <c:pt idx="7">
                  <c:v>8</c:v>
                </c:pt>
                <c:pt idx="8">
                  <c:v>9</c:v>
                </c:pt>
              </c:numCache>
            </c:numRef>
          </c:xVal>
          <c:yVal>
            <c:numRef>
              <c:f>'Svis Ra=1E06'!$E$2:$E$10</c:f>
              <c:numCache>
                <c:formatCode>General</c:formatCode>
                <c:ptCount val="9"/>
                <c:pt idx="0">
                  <c:v>11.811</c:v>
                </c:pt>
                <c:pt idx="1">
                  <c:v>22.713999999999999</c:v>
                </c:pt>
                <c:pt idx="2">
                  <c:v>29.787999999999986</c:v>
                </c:pt>
                <c:pt idx="3">
                  <c:v>5.9278999999999975</c:v>
                </c:pt>
                <c:pt idx="4">
                  <c:v>14.523</c:v>
                </c:pt>
                <c:pt idx="5">
                  <c:v>22.715</c:v>
                </c:pt>
                <c:pt idx="6">
                  <c:v>2.1227999999999998</c:v>
                </c:pt>
                <c:pt idx="7">
                  <c:v>5.9286000000000003</c:v>
                </c:pt>
                <c:pt idx="8">
                  <c:v>11.812000000000006</c:v>
                </c:pt>
              </c:numCache>
            </c:numRef>
          </c:yVal>
          <c:smooth val="0"/>
        </c:ser>
        <c:dLbls>
          <c:showLegendKey val="0"/>
          <c:showVal val="0"/>
          <c:showCatName val="0"/>
          <c:showSerName val="0"/>
          <c:showPercent val="0"/>
          <c:showBubbleSize val="0"/>
        </c:dLbls>
        <c:axId val="66147456"/>
        <c:axId val="66149376"/>
      </c:scatterChart>
      <c:valAx>
        <c:axId val="66147456"/>
        <c:scaling>
          <c:orientation val="minMax"/>
          <c:max val="9"/>
          <c:min val="1"/>
        </c:scaling>
        <c:delete val="0"/>
        <c:axPos val="b"/>
        <c:title>
          <c:tx>
            <c:rich>
              <a:bodyPr/>
              <a:lstStyle/>
              <a:p>
                <a:pPr>
                  <a:defRPr/>
                </a:pPr>
                <a:r>
                  <a:rPr lang="en-US" sz="1000" b="1" i="0" u="none" strike="noStrike" baseline="0"/>
                  <a:t>Geometric configuration</a:t>
                </a:r>
                <a:endParaRPr lang="fr-FR"/>
              </a:p>
            </c:rich>
          </c:tx>
          <c:overlay val="0"/>
        </c:title>
        <c:numFmt formatCode="General" sourceLinked="1"/>
        <c:majorTickMark val="in"/>
        <c:minorTickMark val="in"/>
        <c:tickLblPos val="nextTo"/>
        <c:crossAx val="66149376"/>
        <c:crosses val="autoZero"/>
        <c:crossBetween val="midCat"/>
      </c:valAx>
      <c:valAx>
        <c:axId val="66149376"/>
        <c:scaling>
          <c:orientation val="minMax"/>
        </c:scaling>
        <c:delete val="0"/>
        <c:axPos val="l"/>
        <c:title>
          <c:tx>
            <c:rich>
              <a:bodyPr rot="-5400000" vert="horz"/>
              <a:lstStyle/>
              <a:p>
                <a:pPr>
                  <a:defRPr sz="1000">
                    <a:latin typeface="Times New Roman" pitchFamily="18" charset="0"/>
                    <a:cs typeface="Times New Roman" pitchFamily="18" charset="0"/>
                  </a:defRPr>
                </a:pPr>
                <a:r>
                  <a:rPr lang="en-US" sz="1000" b="1" i="0" baseline="0">
                    <a:latin typeface="Times New Roman" pitchFamily="18" charset="0"/>
                    <a:cs typeface="Times New Roman" pitchFamily="18" charset="0"/>
                  </a:rPr>
                  <a:t>Viscous entropy generation </a:t>
                </a:r>
                <a:endParaRPr lang="fr-FR" sz="1000">
                  <a:latin typeface="Times New Roman" pitchFamily="18" charset="0"/>
                  <a:cs typeface="Times New Roman" pitchFamily="18" charset="0"/>
                </a:endParaRPr>
              </a:p>
            </c:rich>
          </c:tx>
          <c:overlay val="0"/>
        </c:title>
        <c:numFmt formatCode="General" sourceLinked="1"/>
        <c:majorTickMark val="in"/>
        <c:minorTickMark val="in"/>
        <c:tickLblPos val="nextTo"/>
        <c:crossAx val="66147456"/>
        <c:crosses val="autoZero"/>
        <c:crossBetween val="midCat"/>
      </c:valAx>
      <c:spPr>
        <a:ln>
          <a:solidFill>
            <a:srgbClr val="4F81BD"/>
          </a:solidFill>
        </a:ln>
      </c:spPr>
    </c:plotArea>
    <c:legend>
      <c:legendPos val="r"/>
      <c:layout>
        <c:manualLayout>
          <c:xMode val="edge"/>
          <c:yMode val="edge"/>
          <c:x val="0.33205106643222998"/>
          <c:y val="0.16007035962609936"/>
          <c:w val="0.55007687145902884"/>
          <c:h val="0.16801418589432507"/>
        </c:manualLayout>
      </c:layout>
      <c:overlay val="0"/>
      <c:txPr>
        <a:bodyPr/>
        <a:lstStyle/>
        <a:p>
          <a:pPr>
            <a:defRPr sz="800"/>
          </a:pPr>
          <a:endParaRPr lang="fr-F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69110612998192"/>
          <c:y val="3.5693633998875138E-2"/>
          <c:w val="0.72185834774548452"/>
          <c:h val="0.71037133401803032"/>
        </c:manualLayout>
      </c:layout>
      <c:scatterChart>
        <c:scatterStyle val="lineMarker"/>
        <c:varyColors val="0"/>
        <c:ser>
          <c:idx val="0"/>
          <c:order val="0"/>
          <c:tx>
            <c:v>Volume fraction 0%</c:v>
          </c:tx>
          <c:spPr>
            <a:ln w="19050"/>
          </c:spPr>
          <c:marker>
            <c:symbol val="diamond"/>
            <c:size val="3"/>
          </c:marker>
          <c:xVal>
            <c:numRef>
              <c:f>'Ra=1e6'!$B$2:$B$10</c:f>
              <c:numCache>
                <c:formatCode>General</c:formatCode>
                <c:ptCount val="9"/>
                <c:pt idx="0">
                  <c:v>1</c:v>
                </c:pt>
                <c:pt idx="1">
                  <c:v>2</c:v>
                </c:pt>
                <c:pt idx="2">
                  <c:v>3</c:v>
                </c:pt>
                <c:pt idx="3">
                  <c:v>4</c:v>
                </c:pt>
                <c:pt idx="4">
                  <c:v>5</c:v>
                </c:pt>
                <c:pt idx="5">
                  <c:v>6</c:v>
                </c:pt>
                <c:pt idx="6">
                  <c:v>7</c:v>
                </c:pt>
                <c:pt idx="7">
                  <c:v>8</c:v>
                </c:pt>
                <c:pt idx="8">
                  <c:v>9</c:v>
                </c:pt>
              </c:numCache>
            </c:numRef>
          </c:xVal>
          <c:yVal>
            <c:numRef>
              <c:f>'Ra=1e6'!$C$2:$C$10</c:f>
              <c:numCache>
                <c:formatCode>General</c:formatCode>
                <c:ptCount val="9"/>
                <c:pt idx="0">
                  <c:v>6.0087000000000002</c:v>
                </c:pt>
                <c:pt idx="1">
                  <c:v>6.8132999999999999</c:v>
                </c:pt>
                <c:pt idx="2">
                  <c:v>6.6208999999999945</c:v>
                </c:pt>
                <c:pt idx="3">
                  <c:v>4.6798999999999999</c:v>
                </c:pt>
                <c:pt idx="4">
                  <c:v>6.5464000000000002</c:v>
                </c:pt>
                <c:pt idx="5">
                  <c:v>6.5952000000000002</c:v>
                </c:pt>
                <c:pt idx="6">
                  <c:v>2.6248999999999998</c:v>
                </c:pt>
                <c:pt idx="7">
                  <c:v>4.6804999999999986</c:v>
                </c:pt>
                <c:pt idx="8">
                  <c:v>5.5750000000000002</c:v>
                </c:pt>
              </c:numCache>
            </c:numRef>
          </c:yVal>
          <c:smooth val="0"/>
        </c:ser>
        <c:ser>
          <c:idx val="1"/>
          <c:order val="1"/>
          <c:tx>
            <c:v>Volume fraction 4%</c:v>
          </c:tx>
          <c:spPr>
            <a:ln w="19050"/>
          </c:spPr>
          <c:marker>
            <c:symbol val="square"/>
            <c:size val="3"/>
          </c:marker>
          <c:xVal>
            <c:numRef>
              <c:f>'Ra=1e6'!$B$2:$B$10</c:f>
              <c:numCache>
                <c:formatCode>General</c:formatCode>
                <c:ptCount val="9"/>
                <c:pt idx="0">
                  <c:v>1</c:v>
                </c:pt>
                <c:pt idx="1">
                  <c:v>2</c:v>
                </c:pt>
                <c:pt idx="2">
                  <c:v>3</c:v>
                </c:pt>
                <c:pt idx="3">
                  <c:v>4</c:v>
                </c:pt>
                <c:pt idx="4">
                  <c:v>5</c:v>
                </c:pt>
                <c:pt idx="5">
                  <c:v>6</c:v>
                </c:pt>
                <c:pt idx="6">
                  <c:v>7</c:v>
                </c:pt>
                <c:pt idx="7">
                  <c:v>8</c:v>
                </c:pt>
                <c:pt idx="8">
                  <c:v>9</c:v>
                </c:pt>
              </c:numCache>
            </c:numRef>
          </c:xVal>
          <c:yVal>
            <c:numRef>
              <c:f>'Ra=1e6'!$D$2:$D$10</c:f>
              <c:numCache>
                <c:formatCode>General</c:formatCode>
                <c:ptCount val="9"/>
                <c:pt idx="0">
                  <c:v>6.2642999999999995</c:v>
                </c:pt>
                <c:pt idx="1">
                  <c:v>7.1196000000000002</c:v>
                </c:pt>
                <c:pt idx="2">
                  <c:v>6.9027000000000003</c:v>
                </c:pt>
                <c:pt idx="3">
                  <c:v>4.9511000000000003</c:v>
                </c:pt>
                <c:pt idx="4">
                  <c:v>6.8730000000000002</c:v>
                </c:pt>
                <c:pt idx="5">
                  <c:v>6.8902999999999999</c:v>
                </c:pt>
                <c:pt idx="6">
                  <c:v>2.8418999999999977</c:v>
                </c:pt>
                <c:pt idx="7">
                  <c:v>4.9515000000000002</c:v>
                </c:pt>
                <c:pt idx="8">
                  <c:v>5.8119999999999985</c:v>
                </c:pt>
              </c:numCache>
            </c:numRef>
          </c:yVal>
          <c:smooth val="0"/>
        </c:ser>
        <c:ser>
          <c:idx val="2"/>
          <c:order val="2"/>
          <c:tx>
            <c:v>Volume fraction 6%</c:v>
          </c:tx>
          <c:spPr>
            <a:ln w="19050"/>
          </c:spPr>
          <c:marker>
            <c:symbol val="triangle"/>
            <c:size val="3"/>
          </c:marker>
          <c:xVal>
            <c:numRef>
              <c:f>'Ra=1e6'!$B$2:$B$10</c:f>
              <c:numCache>
                <c:formatCode>General</c:formatCode>
                <c:ptCount val="9"/>
                <c:pt idx="0">
                  <c:v>1</c:v>
                </c:pt>
                <c:pt idx="1">
                  <c:v>2</c:v>
                </c:pt>
                <c:pt idx="2">
                  <c:v>3</c:v>
                </c:pt>
                <c:pt idx="3">
                  <c:v>4</c:v>
                </c:pt>
                <c:pt idx="4">
                  <c:v>5</c:v>
                </c:pt>
                <c:pt idx="5">
                  <c:v>6</c:v>
                </c:pt>
                <c:pt idx="6">
                  <c:v>7</c:v>
                </c:pt>
                <c:pt idx="7">
                  <c:v>8</c:v>
                </c:pt>
                <c:pt idx="8">
                  <c:v>9</c:v>
                </c:pt>
              </c:numCache>
            </c:numRef>
          </c:xVal>
          <c:yVal>
            <c:numRef>
              <c:f>'Ra=1e6'!$E$2:$E$10</c:f>
              <c:numCache>
                <c:formatCode>General</c:formatCode>
                <c:ptCount val="9"/>
                <c:pt idx="0">
                  <c:v>6.5123999999999995</c:v>
                </c:pt>
                <c:pt idx="1">
                  <c:v>7.4180000000000001</c:v>
                </c:pt>
                <c:pt idx="2">
                  <c:v>7.1761999999999997</c:v>
                </c:pt>
                <c:pt idx="3">
                  <c:v>5.2236000000000002</c:v>
                </c:pt>
                <c:pt idx="4">
                  <c:v>7.1957999999999975</c:v>
                </c:pt>
                <c:pt idx="5">
                  <c:v>7.1788999999999996</c:v>
                </c:pt>
                <c:pt idx="6">
                  <c:v>3.069</c:v>
                </c:pt>
                <c:pt idx="7">
                  <c:v>5.2238999999999995</c:v>
                </c:pt>
                <c:pt idx="8">
                  <c:v>6.0431999999999997</c:v>
                </c:pt>
              </c:numCache>
            </c:numRef>
          </c:yVal>
          <c:smooth val="0"/>
        </c:ser>
        <c:dLbls>
          <c:showLegendKey val="0"/>
          <c:showVal val="0"/>
          <c:showCatName val="0"/>
          <c:showSerName val="0"/>
          <c:showPercent val="0"/>
          <c:showBubbleSize val="0"/>
        </c:dLbls>
        <c:axId val="66454272"/>
        <c:axId val="66456192"/>
      </c:scatterChart>
      <c:valAx>
        <c:axId val="66454272"/>
        <c:scaling>
          <c:orientation val="minMax"/>
          <c:max val="9"/>
          <c:min val="1"/>
        </c:scaling>
        <c:delete val="0"/>
        <c:axPos val="b"/>
        <c:title>
          <c:tx>
            <c:rich>
              <a:bodyPr/>
              <a:lstStyle/>
              <a:p>
                <a:pPr>
                  <a:defRPr/>
                </a:pPr>
                <a:r>
                  <a:rPr lang="en-US" sz="1000" b="1" i="0" u="none" strike="noStrike" baseline="0"/>
                  <a:t>Geometric configuration</a:t>
                </a:r>
                <a:endParaRPr lang="en-US"/>
              </a:p>
            </c:rich>
          </c:tx>
          <c:overlay val="0"/>
        </c:title>
        <c:numFmt formatCode="General" sourceLinked="1"/>
        <c:majorTickMark val="in"/>
        <c:minorTickMark val="in"/>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66456192"/>
        <c:crosses val="autoZero"/>
        <c:crossBetween val="midCat"/>
        <c:majorUnit val="1"/>
      </c:valAx>
      <c:valAx>
        <c:axId val="66456192"/>
        <c:scaling>
          <c:orientation val="minMax"/>
          <c:min val="1"/>
        </c:scaling>
        <c:delete val="0"/>
        <c:axPos val="l"/>
        <c:title>
          <c:tx>
            <c:rich>
              <a:bodyPr rot="-5400000" vert="horz"/>
              <a:lstStyle/>
              <a:p>
                <a:pPr>
                  <a:defRPr/>
                </a:pPr>
                <a:r>
                  <a:rPr lang="en-US"/>
                  <a:t>Thermal</a:t>
                </a:r>
                <a:r>
                  <a:rPr lang="en-US" baseline="0"/>
                  <a:t> entropy generation </a:t>
                </a:r>
                <a:endParaRPr lang="en-US"/>
              </a:p>
            </c:rich>
          </c:tx>
          <c:overlay val="0"/>
        </c:title>
        <c:numFmt formatCode="General" sourceLinked="1"/>
        <c:majorTickMark val="in"/>
        <c:minorTickMark val="in"/>
        <c:tickLblPos val="nextTo"/>
        <c:crossAx val="66454272"/>
        <c:crosses val="autoZero"/>
        <c:crossBetween val="midCat"/>
      </c:valAx>
      <c:spPr>
        <a:ln>
          <a:solidFill>
            <a:srgbClr val="4F81BD"/>
          </a:solidFill>
        </a:ln>
      </c:spPr>
    </c:plotArea>
    <c:legend>
      <c:legendPos val="r"/>
      <c:layout>
        <c:manualLayout>
          <c:xMode val="edge"/>
          <c:yMode val="edge"/>
          <c:x val="0.52140547340647114"/>
          <c:y val="4.8346983970753987E-3"/>
          <c:w val="0.4743273816125097"/>
          <c:h val="0.20115356769003367"/>
        </c:manualLayout>
      </c:layout>
      <c:overlay val="0"/>
      <c:txPr>
        <a:bodyPr/>
        <a:lstStyle/>
        <a:p>
          <a:pPr>
            <a:defRPr sz="800"/>
          </a:pPr>
          <a:endParaRPr lang="fr-FR"/>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59288791154326"/>
          <c:y val="4.9751030357457864E-2"/>
          <c:w val="0.7918124717168975"/>
          <c:h val="0.70419878887688059"/>
        </c:manualLayout>
      </c:layout>
      <c:scatterChart>
        <c:scatterStyle val="lineMarker"/>
        <c:varyColors val="0"/>
        <c:ser>
          <c:idx val="0"/>
          <c:order val="0"/>
          <c:tx>
            <c:v>Volume fraction 0%</c:v>
          </c:tx>
          <c:spPr>
            <a:ln w="19050"/>
          </c:spPr>
          <c:marker>
            <c:symbol val="diamond"/>
            <c:size val="3"/>
          </c:marker>
          <c:xVal>
            <c:numRef>
              <c:f>'Svis Ra=1E4'!$B$2:$B$10</c:f>
              <c:numCache>
                <c:formatCode>General</c:formatCode>
                <c:ptCount val="9"/>
                <c:pt idx="0">
                  <c:v>1</c:v>
                </c:pt>
                <c:pt idx="1">
                  <c:v>2</c:v>
                </c:pt>
                <c:pt idx="2">
                  <c:v>3</c:v>
                </c:pt>
                <c:pt idx="3">
                  <c:v>4</c:v>
                </c:pt>
                <c:pt idx="4">
                  <c:v>5</c:v>
                </c:pt>
                <c:pt idx="5">
                  <c:v>6</c:v>
                </c:pt>
                <c:pt idx="6">
                  <c:v>7</c:v>
                </c:pt>
                <c:pt idx="7">
                  <c:v>8</c:v>
                </c:pt>
                <c:pt idx="8">
                  <c:v>9</c:v>
                </c:pt>
              </c:numCache>
            </c:numRef>
          </c:xVal>
          <c:yVal>
            <c:numRef>
              <c:f>'Svis Ra=1E4'!$C$2:$C$10</c:f>
              <c:numCache>
                <c:formatCode>General</c:formatCode>
                <c:ptCount val="9"/>
                <c:pt idx="0">
                  <c:v>5.4737000000000383E-2</c:v>
                </c:pt>
                <c:pt idx="1">
                  <c:v>8.5127000000000064E-2</c:v>
                </c:pt>
                <c:pt idx="2">
                  <c:v>9.5834000000000266E-2</c:v>
                </c:pt>
                <c:pt idx="3">
                  <c:v>4.5509000000000001E-2</c:v>
                </c:pt>
                <c:pt idx="4">
                  <c:v>7.4155000000000013E-2</c:v>
                </c:pt>
                <c:pt idx="5">
                  <c:v>8.5130000000000025E-2</c:v>
                </c:pt>
                <c:pt idx="6">
                  <c:v>2.5806000000000006E-2</c:v>
                </c:pt>
                <c:pt idx="7">
                  <c:v>4.5516000000000133E-2</c:v>
                </c:pt>
                <c:pt idx="8">
                  <c:v>5.4736000000000437E-2</c:v>
                </c:pt>
              </c:numCache>
            </c:numRef>
          </c:yVal>
          <c:smooth val="0"/>
        </c:ser>
        <c:ser>
          <c:idx val="1"/>
          <c:order val="1"/>
          <c:tx>
            <c:v>Volume fraction 4%</c:v>
          </c:tx>
          <c:spPr>
            <a:ln w="19050"/>
          </c:spPr>
          <c:marker>
            <c:symbol val="square"/>
            <c:size val="3"/>
          </c:marker>
          <c:xVal>
            <c:numRef>
              <c:f>'Svis Ra=1E4'!$B$2:$B$10</c:f>
              <c:numCache>
                <c:formatCode>General</c:formatCode>
                <c:ptCount val="9"/>
                <c:pt idx="0">
                  <c:v>1</c:v>
                </c:pt>
                <c:pt idx="1">
                  <c:v>2</c:v>
                </c:pt>
                <c:pt idx="2">
                  <c:v>3</c:v>
                </c:pt>
                <c:pt idx="3">
                  <c:v>4</c:v>
                </c:pt>
                <c:pt idx="4">
                  <c:v>5</c:v>
                </c:pt>
                <c:pt idx="5">
                  <c:v>6</c:v>
                </c:pt>
                <c:pt idx="6">
                  <c:v>7</c:v>
                </c:pt>
                <c:pt idx="7">
                  <c:v>8</c:v>
                </c:pt>
                <c:pt idx="8">
                  <c:v>9</c:v>
                </c:pt>
              </c:numCache>
            </c:numRef>
          </c:xVal>
          <c:yVal>
            <c:numRef>
              <c:f>'Svis Ra=1E4'!$D$2:$D$10</c:f>
              <c:numCache>
                <c:formatCode>General</c:formatCode>
                <c:ptCount val="9"/>
                <c:pt idx="0">
                  <c:v>5.1677999999999995E-2</c:v>
                </c:pt>
                <c:pt idx="1">
                  <c:v>7.8436000000000033E-2</c:v>
                </c:pt>
                <c:pt idx="2">
                  <c:v>8.8355000000000267E-2</c:v>
                </c:pt>
                <c:pt idx="3">
                  <c:v>4.3445999999999985E-2</c:v>
                </c:pt>
                <c:pt idx="4">
                  <c:v>6.8566000000000113E-2</c:v>
                </c:pt>
                <c:pt idx="5">
                  <c:v>7.8437000000000034E-2</c:v>
                </c:pt>
                <c:pt idx="6">
                  <c:v>2.5782000000000006E-2</c:v>
                </c:pt>
                <c:pt idx="7">
                  <c:v>4.3455000000000001E-2</c:v>
                </c:pt>
                <c:pt idx="8">
                  <c:v>5.1683E-2</c:v>
                </c:pt>
              </c:numCache>
            </c:numRef>
          </c:yVal>
          <c:smooth val="0"/>
        </c:ser>
        <c:ser>
          <c:idx val="2"/>
          <c:order val="2"/>
          <c:tx>
            <c:v>Volume fraction 8%</c:v>
          </c:tx>
          <c:spPr>
            <a:ln w="19050"/>
          </c:spPr>
          <c:marker>
            <c:symbol val="triangle"/>
            <c:size val="3"/>
          </c:marker>
          <c:xVal>
            <c:numRef>
              <c:f>'Svis Ra=1E4'!$B$2:$B$10</c:f>
              <c:numCache>
                <c:formatCode>General</c:formatCode>
                <c:ptCount val="9"/>
                <c:pt idx="0">
                  <c:v>1</c:v>
                </c:pt>
                <c:pt idx="1">
                  <c:v>2</c:v>
                </c:pt>
                <c:pt idx="2">
                  <c:v>3</c:v>
                </c:pt>
                <c:pt idx="3">
                  <c:v>4</c:v>
                </c:pt>
                <c:pt idx="4">
                  <c:v>5</c:v>
                </c:pt>
                <c:pt idx="5">
                  <c:v>6</c:v>
                </c:pt>
                <c:pt idx="6">
                  <c:v>7</c:v>
                </c:pt>
                <c:pt idx="7">
                  <c:v>8</c:v>
                </c:pt>
                <c:pt idx="8">
                  <c:v>9</c:v>
                </c:pt>
              </c:numCache>
            </c:numRef>
          </c:xVal>
          <c:yVal>
            <c:numRef>
              <c:f>'Svis Ra=1E4'!$E$2:$E$10</c:f>
              <c:numCache>
                <c:formatCode>General</c:formatCode>
                <c:ptCount val="9"/>
                <c:pt idx="0">
                  <c:v>4.7962000000000296E-2</c:v>
                </c:pt>
                <c:pt idx="1">
                  <c:v>7.0849999999999996E-2</c:v>
                </c:pt>
                <c:pt idx="2">
                  <c:v>7.9979999999999996E-2</c:v>
                </c:pt>
                <c:pt idx="3">
                  <c:v>4.0691000000000012E-2</c:v>
                </c:pt>
                <c:pt idx="4">
                  <c:v>6.2054000000000033E-2</c:v>
                </c:pt>
                <c:pt idx="5">
                  <c:v>7.0849999999999996E-2</c:v>
                </c:pt>
                <c:pt idx="6">
                  <c:v>2.5280000000000011E-2</c:v>
                </c:pt>
                <c:pt idx="7">
                  <c:v>4.0705999999999999E-2</c:v>
                </c:pt>
                <c:pt idx="8">
                  <c:v>4.7975999999999998E-2</c:v>
                </c:pt>
              </c:numCache>
            </c:numRef>
          </c:yVal>
          <c:smooth val="0"/>
        </c:ser>
        <c:dLbls>
          <c:showLegendKey val="0"/>
          <c:showVal val="0"/>
          <c:showCatName val="0"/>
          <c:showSerName val="0"/>
          <c:showPercent val="0"/>
          <c:showBubbleSize val="0"/>
        </c:dLbls>
        <c:axId val="66482560"/>
        <c:axId val="66484480"/>
      </c:scatterChart>
      <c:valAx>
        <c:axId val="66482560"/>
        <c:scaling>
          <c:orientation val="minMax"/>
          <c:max val="9"/>
          <c:min val="1"/>
        </c:scaling>
        <c:delete val="0"/>
        <c:axPos val="b"/>
        <c:title>
          <c:tx>
            <c:rich>
              <a:bodyPr/>
              <a:lstStyle/>
              <a:p>
                <a:pPr>
                  <a:defRPr/>
                </a:pPr>
                <a:r>
                  <a:rPr lang="en-US" sz="1000" b="1" i="0" u="none" strike="noStrike" baseline="0"/>
                  <a:t>Geometric configuration</a:t>
                </a:r>
                <a:endParaRPr lang="fr-FR"/>
              </a:p>
            </c:rich>
          </c:tx>
          <c:overlay val="0"/>
        </c:title>
        <c:numFmt formatCode="General" sourceLinked="1"/>
        <c:majorTickMark val="in"/>
        <c:minorTickMark val="in"/>
        <c:tickLblPos val="nextTo"/>
        <c:crossAx val="66484480"/>
        <c:crosses val="autoZero"/>
        <c:crossBetween val="midCat"/>
      </c:valAx>
      <c:valAx>
        <c:axId val="66484480"/>
        <c:scaling>
          <c:orientation val="minMax"/>
        </c:scaling>
        <c:delete val="0"/>
        <c:axPos val="l"/>
        <c:title>
          <c:tx>
            <c:rich>
              <a:bodyPr rot="-5400000" vert="horz"/>
              <a:lstStyle/>
              <a:p>
                <a:pPr>
                  <a:defRPr sz="1000"/>
                </a:pPr>
                <a:r>
                  <a:rPr lang="en-US" sz="1000" b="1" i="0" baseline="0"/>
                  <a:t>Viscous entropy generation </a:t>
                </a:r>
              </a:p>
            </c:rich>
          </c:tx>
          <c:overlay val="0"/>
        </c:title>
        <c:numFmt formatCode="General" sourceLinked="1"/>
        <c:majorTickMark val="in"/>
        <c:minorTickMark val="in"/>
        <c:tickLblPos val="nextTo"/>
        <c:crossAx val="66482560"/>
        <c:crosses val="autoZero"/>
        <c:crossBetween val="midCat"/>
      </c:valAx>
      <c:spPr>
        <a:ln>
          <a:solidFill>
            <a:srgbClr val="9BBB59">
              <a:shade val="95000"/>
              <a:satMod val="105000"/>
            </a:srgbClr>
          </a:solidFill>
        </a:ln>
      </c:spPr>
    </c:plotArea>
    <c:legend>
      <c:legendPos val="r"/>
      <c:layout>
        <c:manualLayout>
          <c:xMode val="edge"/>
          <c:yMode val="edge"/>
          <c:x val="0.38569427097474884"/>
          <c:y val="8.7704184035819047E-2"/>
          <c:w val="0.52304136120915934"/>
          <c:h val="0.16756495010316241"/>
        </c:manualLayout>
      </c:layout>
      <c:overlay val="0"/>
      <c:txPr>
        <a:bodyPr/>
        <a:lstStyle/>
        <a:p>
          <a:pPr>
            <a:defRPr sz="800"/>
          </a:pPr>
          <a:endParaRPr lang="fr-F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89785060651204"/>
          <c:y val="0.19676395713693684"/>
          <c:w val="0.74962935376321205"/>
          <c:h val="0.64608805478262599"/>
        </c:manualLayout>
      </c:layout>
      <c:scatterChart>
        <c:scatterStyle val="lineMarker"/>
        <c:varyColors val="0"/>
        <c:ser>
          <c:idx val="1"/>
          <c:order val="0"/>
          <c:tx>
            <c:v>Volume fraction 4%</c:v>
          </c:tx>
          <c:spPr>
            <a:ln w="19050"/>
          </c:spPr>
          <c:marker>
            <c:symbol val="square"/>
            <c:size val="3"/>
          </c:marker>
          <c:xVal>
            <c:numRef>
              <c:f>Feuil1!$G$1:$G$9</c:f>
              <c:numCache>
                <c:formatCode>General</c:formatCode>
                <c:ptCount val="9"/>
                <c:pt idx="0">
                  <c:v>1</c:v>
                </c:pt>
                <c:pt idx="1">
                  <c:v>2</c:v>
                </c:pt>
                <c:pt idx="2">
                  <c:v>3</c:v>
                </c:pt>
                <c:pt idx="3">
                  <c:v>4</c:v>
                </c:pt>
                <c:pt idx="4">
                  <c:v>5</c:v>
                </c:pt>
                <c:pt idx="5">
                  <c:v>6</c:v>
                </c:pt>
                <c:pt idx="6">
                  <c:v>7</c:v>
                </c:pt>
                <c:pt idx="7">
                  <c:v>8</c:v>
                </c:pt>
                <c:pt idx="8">
                  <c:v>9</c:v>
                </c:pt>
              </c:numCache>
            </c:numRef>
          </c:xVal>
          <c:yVal>
            <c:numRef>
              <c:f>Feuil1!$I$1:$I$9</c:f>
              <c:numCache>
                <c:formatCode>General</c:formatCode>
                <c:ptCount val="9"/>
                <c:pt idx="0">
                  <c:v>1.0495122400147248</c:v>
                </c:pt>
                <c:pt idx="1">
                  <c:v>1.036746641576499</c:v>
                </c:pt>
                <c:pt idx="2">
                  <c:v>1.0359414758269718</c:v>
                </c:pt>
                <c:pt idx="3">
                  <c:v>1.0462116164980919</c:v>
                </c:pt>
                <c:pt idx="4">
                  <c:v>1.0359944868532638</c:v>
                </c:pt>
                <c:pt idx="5">
                  <c:v>1.0378307456811668</c:v>
                </c:pt>
                <c:pt idx="6">
                  <c:v>1.0629314143045958</c:v>
                </c:pt>
                <c:pt idx="7">
                  <c:v>1.0495705521472394</c:v>
                </c:pt>
                <c:pt idx="8">
                  <c:v>1.0463327478650597</c:v>
                </c:pt>
              </c:numCache>
            </c:numRef>
          </c:yVal>
          <c:smooth val="0"/>
        </c:ser>
        <c:ser>
          <c:idx val="2"/>
          <c:order val="1"/>
          <c:tx>
            <c:v>Volume fraction 8%</c:v>
          </c:tx>
          <c:spPr>
            <a:ln w="19050"/>
          </c:spPr>
          <c:marker>
            <c:symbol val="triangle"/>
            <c:size val="3"/>
          </c:marker>
          <c:xVal>
            <c:numRef>
              <c:f>Feuil1!$G$1:$G$9</c:f>
              <c:numCache>
                <c:formatCode>General</c:formatCode>
                <c:ptCount val="9"/>
                <c:pt idx="0">
                  <c:v>1</c:v>
                </c:pt>
                <c:pt idx="1">
                  <c:v>2</c:v>
                </c:pt>
                <c:pt idx="2">
                  <c:v>3</c:v>
                </c:pt>
                <c:pt idx="3">
                  <c:v>4</c:v>
                </c:pt>
                <c:pt idx="4">
                  <c:v>5</c:v>
                </c:pt>
                <c:pt idx="5">
                  <c:v>6</c:v>
                </c:pt>
                <c:pt idx="6">
                  <c:v>7</c:v>
                </c:pt>
                <c:pt idx="7">
                  <c:v>8</c:v>
                </c:pt>
                <c:pt idx="8">
                  <c:v>9</c:v>
                </c:pt>
              </c:numCache>
            </c:numRef>
          </c:xVal>
          <c:yVal>
            <c:numRef>
              <c:f>Feuil1!$J$1:$J$9</c:f>
              <c:numCache>
                <c:formatCode>General</c:formatCode>
                <c:ptCount val="9"/>
                <c:pt idx="0">
                  <c:v>1.0996993680593832</c:v>
                </c:pt>
                <c:pt idx="1">
                  <c:v>1.0727092154095388</c:v>
                </c:pt>
                <c:pt idx="2">
                  <c:v>1.0690203562340894</c:v>
                </c:pt>
                <c:pt idx="3">
                  <c:v>1.0922415359457402</c:v>
                </c:pt>
                <c:pt idx="4">
                  <c:v>1.0690733672603898</c:v>
                </c:pt>
                <c:pt idx="5">
                  <c:v>1.0708506450907502</c:v>
                </c:pt>
                <c:pt idx="6">
                  <c:v>1.1271111763841974</c:v>
                </c:pt>
                <c:pt idx="7">
                  <c:v>1.099877300613497</c:v>
                </c:pt>
                <c:pt idx="8">
                  <c:v>1.0924232329961838</c:v>
                </c:pt>
              </c:numCache>
            </c:numRef>
          </c:yVal>
          <c:smooth val="0"/>
        </c:ser>
        <c:dLbls>
          <c:showLegendKey val="0"/>
          <c:showVal val="0"/>
          <c:showCatName val="0"/>
          <c:showSerName val="0"/>
          <c:showPercent val="0"/>
          <c:showBubbleSize val="0"/>
        </c:dLbls>
        <c:axId val="66501632"/>
        <c:axId val="66516096"/>
      </c:scatterChart>
      <c:valAx>
        <c:axId val="66501632"/>
        <c:scaling>
          <c:orientation val="minMax"/>
          <c:max val="9"/>
          <c:min val="1"/>
        </c:scaling>
        <c:delete val="0"/>
        <c:axPos val="b"/>
        <c:title>
          <c:tx>
            <c:rich>
              <a:bodyPr/>
              <a:lstStyle/>
              <a:p>
                <a:pPr>
                  <a:defRPr b="0"/>
                </a:pPr>
                <a:r>
                  <a:rPr lang="fr-FR" b="0"/>
                  <a:t>Geometric configuration</a:t>
                </a:r>
              </a:p>
            </c:rich>
          </c:tx>
          <c:overlay val="0"/>
        </c:title>
        <c:numFmt formatCode="General" sourceLinked="1"/>
        <c:majorTickMark val="out"/>
        <c:minorTickMark val="none"/>
        <c:tickLblPos val="nextTo"/>
        <c:crossAx val="66516096"/>
        <c:crosses val="autoZero"/>
        <c:crossBetween val="midCat"/>
      </c:valAx>
      <c:valAx>
        <c:axId val="66516096"/>
        <c:scaling>
          <c:orientation val="minMax"/>
        </c:scaling>
        <c:delete val="0"/>
        <c:axPos val="l"/>
        <c:title>
          <c:tx>
            <c:rich>
              <a:bodyPr rot="-5400000" vert="horz"/>
              <a:lstStyle/>
              <a:p>
                <a:pPr>
                  <a:defRPr b="0"/>
                </a:pPr>
                <a:r>
                  <a:rPr lang="fr-FR" b="0"/>
                  <a:t>Thermal entropy generation ratio</a:t>
                </a:r>
              </a:p>
            </c:rich>
          </c:tx>
          <c:layout>
            <c:manualLayout>
              <c:xMode val="edge"/>
              <c:yMode val="edge"/>
              <c:x val="0"/>
              <c:y val="0.11122512520520875"/>
            </c:manualLayout>
          </c:layout>
          <c:overlay val="0"/>
        </c:title>
        <c:numFmt formatCode="General" sourceLinked="1"/>
        <c:majorTickMark val="out"/>
        <c:minorTickMark val="none"/>
        <c:tickLblPos val="nextTo"/>
        <c:crossAx val="66501632"/>
        <c:crosses val="autoZero"/>
        <c:crossBetween val="midCat"/>
      </c:valAx>
    </c:plotArea>
    <c:legend>
      <c:legendPos val="r"/>
      <c:layout>
        <c:manualLayout>
          <c:xMode val="edge"/>
          <c:yMode val="edge"/>
          <c:x val="0.22557175285521741"/>
          <c:y val="0.12488346851380419"/>
          <c:w val="0.45847130595162089"/>
          <c:h val="0.15274485426163834"/>
        </c:manualLayout>
      </c:layout>
      <c:overlay val="0"/>
      <c:txPr>
        <a:bodyPr/>
        <a:lstStyle/>
        <a:p>
          <a:pPr>
            <a:defRPr sz="800">
              <a:latin typeface="Times New Roman" pitchFamily="18" charset="0"/>
              <a:cs typeface="Times New Roman" pitchFamily="18" charset="0"/>
            </a:defRPr>
          </a:pPr>
          <a:endParaRPr lang="fr-FR"/>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18764046709729"/>
          <c:y val="0.18408917508793182"/>
          <c:w val="0.71487638895437466"/>
          <c:h val="0.70708746426939562"/>
        </c:manualLayout>
      </c:layout>
      <c:scatterChart>
        <c:scatterStyle val="lineMarker"/>
        <c:varyColors val="0"/>
        <c:ser>
          <c:idx val="1"/>
          <c:order val="0"/>
          <c:tx>
            <c:v>Volume fraction 4%</c:v>
          </c:tx>
          <c:spPr>
            <a:ln w="19050"/>
          </c:spPr>
          <c:marker>
            <c:symbol val="square"/>
            <c:size val="3"/>
          </c:marker>
          <c:xVal>
            <c:numRef>
              <c:f>Feuil1!$I$21:$I$29</c:f>
              <c:numCache>
                <c:formatCode>General</c:formatCode>
                <c:ptCount val="9"/>
                <c:pt idx="0">
                  <c:v>1</c:v>
                </c:pt>
                <c:pt idx="1">
                  <c:v>2</c:v>
                </c:pt>
                <c:pt idx="2">
                  <c:v>3</c:v>
                </c:pt>
                <c:pt idx="3">
                  <c:v>4</c:v>
                </c:pt>
                <c:pt idx="4">
                  <c:v>5</c:v>
                </c:pt>
                <c:pt idx="5">
                  <c:v>6</c:v>
                </c:pt>
                <c:pt idx="6">
                  <c:v>7</c:v>
                </c:pt>
                <c:pt idx="7">
                  <c:v>8</c:v>
                </c:pt>
                <c:pt idx="8">
                  <c:v>9</c:v>
                </c:pt>
              </c:numCache>
            </c:numRef>
          </c:xVal>
          <c:yVal>
            <c:numRef>
              <c:f>Feuil1!$K$21:$K$29</c:f>
              <c:numCache>
                <c:formatCode>General</c:formatCode>
                <c:ptCount val="9"/>
                <c:pt idx="0">
                  <c:v>1.0425383194368167</c:v>
                </c:pt>
                <c:pt idx="1">
                  <c:v>1.0449561886310601</c:v>
                </c:pt>
                <c:pt idx="2">
                  <c:v>1.04256218943044</c:v>
                </c:pt>
                <c:pt idx="3">
                  <c:v>1.0579499561956454</c:v>
                </c:pt>
                <c:pt idx="4">
                  <c:v>1.0498900158865938</c:v>
                </c:pt>
                <c:pt idx="5">
                  <c:v>1.0447446627850558</c:v>
                </c:pt>
                <c:pt idx="6">
                  <c:v>1.0826698159929853</c:v>
                </c:pt>
                <c:pt idx="7">
                  <c:v>1.057899797030222</c:v>
                </c:pt>
                <c:pt idx="8">
                  <c:v>1.0425112107623318</c:v>
                </c:pt>
              </c:numCache>
            </c:numRef>
          </c:yVal>
          <c:smooth val="0"/>
        </c:ser>
        <c:ser>
          <c:idx val="2"/>
          <c:order val="1"/>
          <c:tx>
            <c:v>Volume fraction 8%</c:v>
          </c:tx>
          <c:spPr>
            <a:ln w="19050"/>
          </c:spPr>
          <c:marker>
            <c:symbol val="triangle"/>
            <c:size val="3"/>
          </c:marker>
          <c:xVal>
            <c:numRef>
              <c:f>Feuil1!$I$21:$I$29</c:f>
              <c:numCache>
                <c:formatCode>General</c:formatCode>
                <c:ptCount val="9"/>
                <c:pt idx="0">
                  <c:v>1</c:v>
                </c:pt>
                <c:pt idx="1">
                  <c:v>2</c:v>
                </c:pt>
                <c:pt idx="2">
                  <c:v>3</c:v>
                </c:pt>
                <c:pt idx="3">
                  <c:v>4</c:v>
                </c:pt>
                <c:pt idx="4">
                  <c:v>5</c:v>
                </c:pt>
                <c:pt idx="5">
                  <c:v>6</c:v>
                </c:pt>
                <c:pt idx="6">
                  <c:v>7</c:v>
                </c:pt>
                <c:pt idx="7">
                  <c:v>8</c:v>
                </c:pt>
                <c:pt idx="8">
                  <c:v>9</c:v>
                </c:pt>
              </c:numCache>
            </c:numRef>
          </c:xVal>
          <c:yVal>
            <c:numRef>
              <c:f>Feuil1!$L$21:$L$29</c:f>
              <c:numCache>
                <c:formatCode>General</c:formatCode>
                <c:ptCount val="9"/>
                <c:pt idx="0">
                  <c:v>1.0838284487493086</c:v>
                </c:pt>
                <c:pt idx="1">
                  <c:v>1.0887528803956967</c:v>
                </c:pt>
                <c:pt idx="2">
                  <c:v>1.0838707728556538</c:v>
                </c:pt>
                <c:pt idx="3">
                  <c:v>1.1161776961046177</c:v>
                </c:pt>
                <c:pt idx="4">
                  <c:v>1.0991995600635465</c:v>
                </c:pt>
                <c:pt idx="5">
                  <c:v>1.0885037603105301</c:v>
                </c:pt>
                <c:pt idx="6">
                  <c:v>1.1691873976151472</c:v>
                </c:pt>
                <c:pt idx="7">
                  <c:v>1.1160987074030553</c:v>
                </c:pt>
                <c:pt idx="8">
                  <c:v>1.0839820627802701</c:v>
                </c:pt>
              </c:numCache>
            </c:numRef>
          </c:yVal>
          <c:smooth val="0"/>
        </c:ser>
        <c:dLbls>
          <c:showLegendKey val="0"/>
          <c:showVal val="0"/>
          <c:showCatName val="0"/>
          <c:showSerName val="0"/>
          <c:showPercent val="0"/>
          <c:showBubbleSize val="0"/>
        </c:dLbls>
        <c:axId val="144111488"/>
        <c:axId val="144510976"/>
      </c:scatterChart>
      <c:valAx>
        <c:axId val="144111488"/>
        <c:scaling>
          <c:orientation val="minMax"/>
          <c:max val="9"/>
          <c:min val="1"/>
        </c:scaling>
        <c:delete val="0"/>
        <c:axPos val="b"/>
        <c:title>
          <c:tx>
            <c:rich>
              <a:bodyPr/>
              <a:lstStyle/>
              <a:p>
                <a:pPr>
                  <a:defRPr b="0"/>
                </a:pPr>
                <a:r>
                  <a:rPr lang="fr-FR" sz="1000" b="0" i="0" u="none" strike="noStrike" baseline="0"/>
                  <a:t>Geometric configuration</a:t>
                </a:r>
                <a:endParaRPr lang="fr-FR" b="0"/>
              </a:p>
            </c:rich>
          </c:tx>
          <c:overlay val="0"/>
        </c:title>
        <c:numFmt formatCode="General" sourceLinked="1"/>
        <c:majorTickMark val="out"/>
        <c:minorTickMark val="none"/>
        <c:tickLblPos val="nextTo"/>
        <c:crossAx val="144510976"/>
        <c:crosses val="autoZero"/>
        <c:crossBetween val="midCat"/>
        <c:majorUnit val="1"/>
      </c:valAx>
      <c:valAx>
        <c:axId val="144510976"/>
        <c:scaling>
          <c:orientation val="minMax"/>
          <c:max val="1.1800000000000057"/>
          <c:min val="0.98"/>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fr-FR" sz="1000" b="0" i="0" baseline="0"/>
                  <a:t>Thermal entropy generation ratio</a:t>
                </a:r>
                <a:endParaRPr lang="fr-FR" sz="1000" b="0"/>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fr-FR" sz="1000" b="0"/>
              </a:p>
            </c:rich>
          </c:tx>
          <c:layout>
            <c:manualLayout>
              <c:xMode val="edge"/>
              <c:yMode val="edge"/>
              <c:x val="0"/>
              <c:y val="0.16815664078807965"/>
            </c:manualLayout>
          </c:layout>
          <c:overlay val="0"/>
        </c:title>
        <c:numFmt formatCode="General" sourceLinked="1"/>
        <c:majorTickMark val="out"/>
        <c:minorTickMark val="none"/>
        <c:tickLblPos val="nextTo"/>
        <c:crossAx val="144111488"/>
        <c:crosses val="autoZero"/>
        <c:crossBetween val="midCat"/>
      </c:valAx>
      <c:spPr>
        <a:ln>
          <a:noFill/>
        </a:ln>
      </c:spPr>
    </c:plotArea>
    <c:legend>
      <c:legendPos val="r"/>
      <c:layout>
        <c:manualLayout>
          <c:xMode val="edge"/>
          <c:yMode val="edge"/>
          <c:x val="0.24457510176497399"/>
          <c:y val="3.3309318116611947E-2"/>
          <c:w val="0.4164744526694642"/>
          <c:h val="0.1436730530141222"/>
        </c:manualLayout>
      </c:layout>
      <c:overlay val="0"/>
      <c:txPr>
        <a:bodyPr/>
        <a:lstStyle/>
        <a:p>
          <a:pPr>
            <a:defRPr sz="800">
              <a:latin typeface="Times New Roman" pitchFamily="18" charset="0"/>
              <a:cs typeface="Times New Roman" pitchFamily="18" charset="0"/>
            </a:defRPr>
          </a:pPr>
          <a:endParaRPr lang="fr-FR"/>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643892057699611"/>
          <c:y val="0.14466316710411198"/>
          <c:w val="0.73696161586148212"/>
          <c:h val="0.62525116652085155"/>
        </c:manualLayout>
      </c:layout>
      <c:scatterChart>
        <c:scatterStyle val="lineMarker"/>
        <c:varyColors val="0"/>
        <c:ser>
          <c:idx val="0"/>
          <c:order val="0"/>
          <c:tx>
            <c:v>Volume fraction 0%</c:v>
          </c:tx>
          <c:spPr>
            <a:ln w="19050"/>
          </c:spPr>
          <c:marker>
            <c:symbol val="diamond"/>
            <c:size val="3"/>
          </c:marker>
          <c:xVal>
            <c:numRef>
              <c:f>'Bejan Ra=1E04'!$E$1:$E$9</c:f>
              <c:numCache>
                <c:formatCode>General</c:formatCode>
                <c:ptCount val="9"/>
                <c:pt idx="0">
                  <c:v>1</c:v>
                </c:pt>
                <c:pt idx="1">
                  <c:v>2</c:v>
                </c:pt>
                <c:pt idx="2">
                  <c:v>3</c:v>
                </c:pt>
                <c:pt idx="3">
                  <c:v>4</c:v>
                </c:pt>
                <c:pt idx="4">
                  <c:v>5</c:v>
                </c:pt>
                <c:pt idx="5">
                  <c:v>6</c:v>
                </c:pt>
                <c:pt idx="6">
                  <c:v>7</c:v>
                </c:pt>
                <c:pt idx="7">
                  <c:v>8</c:v>
                </c:pt>
                <c:pt idx="8">
                  <c:v>9</c:v>
                </c:pt>
              </c:numCache>
            </c:numRef>
          </c:xVal>
          <c:yVal>
            <c:numRef>
              <c:f>'Bejan Ra=1E04'!$F$1:$F$9</c:f>
              <c:numCache>
                <c:formatCode>General</c:formatCode>
                <c:ptCount val="9"/>
                <c:pt idx="0">
                  <c:v>0.96793293469340191</c:v>
                </c:pt>
                <c:pt idx="1">
                  <c:v>0.95683489728633064</c:v>
                </c:pt>
                <c:pt idx="2">
                  <c:v>0.95023376623376621</c:v>
                </c:pt>
                <c:pt idx="3">
                  <c:v>0.97284230631491064</c:v>
                </c:pt>
                <c:pt idx="4">
                  <c:v>0.96281199677939044</c:v>
                </c:pt>
                <c:pt idx="5">
                  <c:v>0.95673784044225796</c:v>
                </c:pt>
                <c:pt idx="6">
                  <c:v>0.98140674545978657</c:v>
                </c:pt>
                <c:pt idx="7">
                  <c:v>0.97284392718591461</c:v>
                </c:pt>
                <c:pt idx="8">
                  <c:v>0.96793293469340191</c:v>
                </c:pt>
              </c:numCache>
            </c:numRef>
          </c:yVal>
          <c:smooth val="0"/>
        </c:ser>
        <c:ser>
          <c:idx val="1"/>
          <c:order val="1"/>
          <c:tx>
            <c:v>Volume fraction 4%</c:v>
          </c:tx>
          <c:spPr>
            <a:ln w="19050"/>
          </c:spPr>
          <c:marker>
            <c:symbol val="square"/>
            <c:size val="3"/>
          </c:marker>
          <c:xVal>
            <c:numRef>
              <c:f>'Bejan Ra=1E04'!$E$1:$E$9</c:f>
              <c:numCache>
                <c:formatCode>General</c:formatCode>
                <c:ptCount val="9"/>
                <c:pt idx="0">
                  <c:v>1</c:v>
                </c:pt>
                <c:pt idx="1">
                  <c:v>2</c:v>
                </c:pt>
                <c:pt idx="2">
                  <c:v>3</c:v>
                </c:pt>
                <c:pt idx="3">
                  <c:v>4</c:v>
                </c:pt>
                <c:pt idx="4">
                  <c:v>5</c:v>
                </c:pt>
                <c:pt idx="5">
                  <c:v>6</c:v>
                </c:pt>
                <c:pt idx="6">
                  <c:v>7</c:v>
                </c:pt>
                <c:pt idx="7">
                  <c:v>8</c:v>
                </c:pt>
                <c:pt idx="8">
                  <c:v>9</c:v>
                </c:pt>
              </c:numCache>
            </c:numRef>
          </c:xVal>
          <c:yVal>
            <c:numRef>
              <c:f>'Bejan Ra=1E04'!$G$1:$G$9</c:f>
              <c:numCache>
                <c:formatCode>General</c:formatCode>
                <c:ptCount val="9"/>
                <c:pt idx="0">
                  <c:v>0.97094036310494081</c:v>
                </c:pt>
                <c:pt idx="1">
                  <c:v>0.96143060953411763</c:v>
                </c:pt>
                <c:pt idx="2">
                  <c:v>0.95550634185624583</c:v>
                </c:pt>
                <c:pt idx="3">
                  <c:v>0.9752565564424176</c:v>
                </c:pt>
                <c:pt idx="4">
                  <c:v>0.96666666666666667</c:v>
                </c:pt>
                <c:pt idx="5">
                  <c:v>0.96133412042502953</c:v>
                </c:pt>
                <c:pt idx="6">
                  <c:v>0.98248829159030748</c:v>
                </c:pt>
                <c:pt idx="7">
                  <c:v>0.97525937749401725</c:v>
                </c:pt>
                <c:pt idx="8">
                  <c:v>0.97094362951722579</c:v>
                </c:pt>
              </c:numCache>
            </c:numRef>
          </c:yVal>
          <c:smooth val="0"/>
        </c:ser>
        <c:ser>
          <c:idx val="2"/>
          <c:order val="2"/>
          <c:tx>
            <c:v>Volume fraction 8%</c:v>
          </c:tx>
          <c:spPr>
            <a:ln w="19050"/>
          </c:spPr>
          <c:marker>
            <c:symbol val="triangle"/>
            <c:size val="3"/>
          </c:marker>
          <c:xVal>
            <c:numRef>
              <c:f>'Bejan Ra=1E04'!$E$1:$E$9</c:f>
              <c:numCache>
                <c:formatCode>General</c:formatCode>
                <c:ptCount val="9"/>
                <c:pt idx="0">
                  <c:v>1</c:v>
                </c:pt>
                <c:pt idx="1">
                  <c:v>2</c:v>
                </c:pt>
                <c:pt idx="2">
                  <c:v>3</c:v>
                </c:pt>
                <c:pt idx="3">
                  <c:v>4</c:v>
                </c:pt>
                <c:pt idx="4">
                  <c:v>5</c:v>
                </c:pt>
                <c:pt idx="5">
                  <c:v>6</c:v>
                </c:pt>
                <c:pt idx="6">
                  <c:v>7</c:v>
                </c:pt>
                <c:pt idx="7">
                  <c:v>8</c:v>
                </c:pt>
                <c:pt idx="8">
                  <c:v>9</c:v>
                </c:pt>
              </c:numCache>
            </c:numRef>
          </c:xVal>
          <c:yVal>
            <c:numRef>
              <c:f>'Bejan Ra=1E04'!$H$1:$H$9</c:f>
              <c:numCache>
                <c:formatCode>General</c:formatCode>
                <c:ptCount val="9"/>
                <c:pt idx="0">
                  <c:v>0.97407367397645062</c:v>
                </c:pt>
                <c:pt idx="1">
                  <c:v>0.9660375550871817</c:v>
                </c:pt>
                <c:pt idx="2">
                  <c:v>0.96076123209731457</c:v>
                </c:pt>
                <c:pt idx="3">
                  <c:v>0.97779717418580825</c:v>
                </c:pt>
                <c:pt idx="4">
                  <c:v>0.97067448680352308</c:v>
                </c:pt>
                <c:pt idx="5">
                  <c:v>0.96598965319026664</c:v>
                </c:pt>
                <c:pt idx="6">
                  <c:v>0.98384718928273529</c:v>
                </c:pt>
                <c:pt idx="7">
                  <c:v>0.97780201799836464</c:v>
                </c:pt>
                <c:pt idx="8">
                  <c:v>0.97407787438570248</c:v>
                </c:pt>
              </c:numCache>
            </c:numRef>
          </c:yVal>
          <c:smooth val="0"/>
        </c:ser>
        <c:dLbls>
          <c:showLegendKey val="0"/>
          <c:showVal val="0"/>
          <c:showCatName val="0"/>
          <c:showSerName val="0"/>
          <c:showPercent val="0"/>
          <c:showBubbleSize val="0"/>
        </c:dLbls>
        <c:axId val="238392832"/>
        <c:axId val="238394752"/>
      </c:scatterChart>
      <c:valAx>
        <c:axId val="238392832"/>
        <c:scaling>
          <c:orientation val="minMax"/>
          <c:max val="9"/>
          <c:min val="1"/>
        </c:scaling>
        <c:delete val="0"/>
        <c:axPos val="b"/>
        <c:title>
          <c:tx>
            <c:rich>
              <a:bodyPr/>
              <a:lstStyle/>
              <a:p>
                <a:pPr>
                  <a:defRPr/>
                </a:pPr>
                <a:r>
                  <a:rPr lang="fr-FR"/>
                  <a:t>Geometric</a:t>
                </a:r>
                <a:r>
                  <a:rPr lang="fr-FR" baseline="0"/>
                  <a:t> configuration</a:t>
                </a:r>
                <a:endParaRPr lang="fr-FR"/>
              </a:p>
            </c:rich>
          </c:tx>
          <c:layout>
            <c:manualLayout>
              <c:xMode val="edge"/>
              <c:yMode val="edge"/>
              <c:x val="0.30286008063425063"/>
              <c:y val="0.85553222513852434"/>
            </c:manualLayout>
          </c:layout>
          <c:overlay val="0"/>
        </c:title>
        <c:numFmt formatCode="General" sourceLinked="1"/>
        <c:majorTickMark val="in"/>
        <c:minorTickMark val="in"/>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38394752"/>
        <c:crosses val="autoZero"/>
        <c:crossBetween val="midCat"/>
      </c:valAx>
      <c:valAx>
        <c:axId val="238394752"/>
        <c:scaling>
          <c:orientation val="minMax"/>
        </c:scaling>
        <c:delete val="0"/>
        <c:axPos val="l"/>
        <c:title>
          <c:tx>
            <c:rich>
              <a:bodyPr rot="-5400000" vert="horz"/>
              <a:lstStyle/>
              <a:p>
                <a:pPr>
                  <a:defRPr/>
                </a:pPr>
                <a:r>
                  <a:rPr lang="fr-FR"/>
                  <a:t>Bejan number</a:t>
                </a:r>
              </a:p>
            </c:rich>
          </c:tx>
          <c:layout>
            <c:manualLayout>
              <c:xMode val="edge"/>
              <c:yMode val="edge"/>
              <c:x val="6.3119072490082986E-3"/>
              <c:y val="0.30184515127730882"/>
            </c:manualLayout>
          </c:layout>
          <c:overlay val="0"/>
        </c:title>
        <c:numFmt formatCode="General" sourceLinked="1"/>
        <c:majorTickMark val="in"/>
        <c:minorTickMark val="in"/>
        <c:tickLblPos val="nextTo"/>
        <c:crossAx val="238392832"/>
        <c:crosses val="autoZero"/>
        <c:crossBetween val="midCat"/>
      </c:valAx>
      <c:spPr>
        <a:noFill/>
        <a:ln w="25400">
          <a:noFill/>
        </a:ln>
      </c:spPr>
    </c:plotArea>
    <c:legend>
      <c:legendPos val="r"/>
      <c:layout>
        <c:manualLayout>
          <c:xMode val="edge"/>
          <c:yMode val="edge"/>
          <c:x val="0.22798970272600816"/>
          <c:y val="9.0524205307669942E-2"/>
          <c:w val="0.58285178270241988"/>
          <c:h val="0.17429314106821056"/>
        </c:manualLayout>
      </c:layout>
      <c:overlay val="0"/>
      <c:txPr>
        <a:bodyPr/>
        <a:lstStyle/>
        <a:p>
          <a:pPr>
            <a:defRPr sz="1000"/>
          </a:pPr>
          <a:endParaRPr lang="fr-FR"/>
        </a:p>
      </c:txPr>
    </c:legend>
    <c:plotVisOnly val="1"/>
    <c:dispBlanksAs val="gap"/>
    <c:showDLblsOverMax val="0"/>
  </c:chart>
  <c:spPr>
    <a:noFill/>
    <a:ln w="0">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94288213973253"/>
          <c:y val="6.0926620301833823E-2"/>
          <c:w val="0.72095956755405577"/>
          <c:h val="0.829057691317997"/>
        </c:manualLayout>
      </c:layout>
      <c:scatterChart>
        <c:scatterStyle val="lineMarker"/>
        <c:varyColors val="0"/>
        <c:ser>
          <c:idx val="0"/>
          <c:order val="0"/>
          <c:tx>
            <c:v>Volume fraction 0%</c:v>
          </c:tx>
          <c:spPr>
            <a:ln w="19050"/>
          </c:spPr>
          <c:marker>
            <c:symbol val="diamond"/>
            <c:size val="3"/>
          </c:marker>
          <c:xVal>
            <c:numRef>
              <c:f>'Bejan Ra=1E06'!$G$1:$G$9</c:f>
              <c:numCache>
                <c:formatCode>General</c:formatCode>
                <c:ptCount val="9"/>
                <c:pt idx="0">
                  <c:v>1</c:v>
                </c:pt>
                <c:pt idx="1">
                  <c:v>2</c:v>
                </c:pt>
                <c:pt idx="2">
                  <c:v>3</c:v>
                </c:pt>
                <c:pt idx="3">
                  <c:v>4</c:v>
                </c:pt>
                <c:pt idx="4">
                  <c:v>5</c:v>
                </c:pt>
                <c:pt idx="5">
                  <c:v>6</c:v>
                </c:pt>
                <c:pt idx="6">
                  <c:v>7</c:v>
                </c:pt>
                <c:pt idx="7">
                  <c:v>8</c:v>
                </c:pt>
                <c:pt idx="8">
                  <c:v>9</c:v>
                </c:pt>
              </c:numCache>
            </c:numRef>
          </c:xVal>
          <c:yVal>
            <c:numRef>
              <c:f>'Bejan Ra=1E06'!$H$1:$H$9</c:f>
              <c:numCache>
                <c:formatCode>General</c:formatCode>
                <c:ptCount val="9"/>
                <c:pt idx="0">
                  <c:v>0.32049818647322381</c:v>
                </c:pt>
                <c:pt idx="1">
                  <c:v>0.21135031175357508</c:v>
                </c:pt>
                <c:pt idx="2">
                  <c:v>0.16308438839351688</c:v>
                </c:pt>
                <c:pt idx="3">
                  <c:v>0.43152604887044893</c:v>
                </c:pt>
                <c:pt idx="4">
                  <c:v>0.29415412266906332</c:v>
                </c:pt>
                <c:pt idx="5">
                  <c:v>0.20456575682382144</c:v>
                </c:pt>
                <c:pt idx="6">
                  <c:v>0.55404521181163868</c:v>
                </c:pt>
                <c:pt idx="7">
                  <c:v>0.43150179773209307</c:v>
                </c:pt>
                <c:pt idx="8">
                  <c:v>0.29734919195690551</c:v>
                </c:pt>
              </c:numCache>
            </c:numRef>
          </c:yVal>
          <c:smooth val="0"/>
        </c:ser>
        <c:ser>
          <c:idx val="1"/>
          <c:order val="1"/>
          <c:tx>
            <c:v>Volume fraction 4%</c:v>
          </c:tx>
          <c:spPr>
            <a:ln w="19050"/>
          </c:spPr>
          <c:marker>
            <c:symbol val="square"/>
            <c:size val="3"/>
          </c:marker>
          <c:xVal>
            <c:numRef>
              <c:f>'Bejan Ra=1E06'!$G$1:$G$9</c:f>
              <c:numCache>
                <c:formatCode>General</c:formatCode>
                <c:ptCount val="9"/>
                <c:pt idx="0">
                  <c:v>1</c:v>
                </c:pt>
                <c:pt idx="1">
                  <c:v>2</c:v>
                </c:pt>
                <c:pt idx="2">
                  <c:v>3</c:v>
                </c:pt>
                <c:pt idx="3">
                  <c:v>4</c:v>
                </c:pt>
                <c:pt idx="4">
                  <c:v>5</c:v>
                </c:pt>
                <c:pt idx="5">
                  <c:v>6</c:v>
                </c:pt>
                <c:pt idx="6">
                  <c:v>7</c:v>
                </c:pt>
                <c:pt idx="7">
                  <c:v>8</c:v>
                </c:pt>
                <c:pt idx="8">
                  <c:v>9</c:v>
                </c:pt>
              </c:numCache>
            </c:numRef>
          </c:xVal>
          <c:yVal>
            <c:numRef>
              <c:f>'Bejan Ra=1E06'!$I$1:$I$9</c:f>
              <c:numCache>
                <c:formatCode>General</c:formatCode>
                <c:ptCount val="9"/>
                <c:pt idx="0">
                  <c:v>0.34182582123758748</c:v>
                </c:pt>
                <c:pt idx="1">
                  <c:v>0.22890396424782194</c:v>
                </c:pt>
                <c:pt idx="2">
                  <c:v>0.17906765590951537</c:v>
                </c:pt>
                <c:pt idx="3">
                  <c:v>0.44956869154635432</c:v>
                </c:pt>
                <c:pt idx="4">
                  <c:v>0.31209699391517726</c:v>
                </c:pt>
                <c:pt idx="5">
                  <c:v>0.22151744092589676</c:v>
                </c:pt>
                <c:pt idx="6">
                  <c:v>0.57202954851955701</c:v>
                </c:pt>
                <c:pt idx="7">
                  <c:v>0.44952337721289326</c:v>
                </c:pt>
                <c:pt idx="8">
                  <c:v>0.31714503983411546</c:v>
                </c:pt>
              </c:numCache>
            </c:numRef>
          </c:yVal>
          <c:smooth val="0"/>
        </c:ser>
        <c:ser>
          <c:idx val="2"/>
          <c:order val="2"/>
          <c:tx>
            <c:v>Volume fraction 8%</c:v>
          </c:tx>
          <c:spPr>
            <a:ln w="19050"/>
          </c:spPr>
          <c:marker>
            <c:symbol val="triangle"/>
            <c:size val="3"/>
          </c:marker>
          <c:xVal>
            <c:numRef>
              <c:f>'Bejan Ra=1E06'!$G$1:$G$9</c:f>
              <c:numCache>
                <c:formatCode>General</c:formatCode>
                <c:ptCount val="9"/>
                <c:pt idx="0">
                  <c:v>1</c:v>
                </c:pt>
                <c:pt idx="1">
                  <c:v>2</c:v>
                </c:pt>
                <c:pt idx="2">
                  <c:v>3</c:v>
                </c:pt>
                <c:pt idx="3">
                  <c:v>4</c:v>
                </c:pt>
                <c:pt idx="4">
                  <c:v>5</c:v>
                </c:pt>
                <c:pt idx="5">
                  <c:v>6</c:v>
                </c:pt>
                <c:pt idx="6">
                  <c:v>7</c:v>
                </c:pt>
                <c:pt idx="7">
                  <c:v>8</c:v>
                </c:pt>
                <c:pt idx="8">
                  <c:v>9</c:v>
                </c:pt>
              </c:numCache>
            </c:numRef>
          </c:xVal>
          <c:yVal>
            <c:numRef>
              <c:f>'Bejan Ra=1E06'!$J$1:$J$9</c:f>
              <c:numCache>
                <c:formatCode>General</c:formatCode>
                <c:ptCount val="9"/>
                <c:pt idx="0">
                  <c:v>0.36473816858022962</c:v>
                </c:pt>
                <c:pt idx="1">
                  <c:v>0.2481517412103168</c:v>
                </c:pt>
                <c:pt idx="2">
                  <c:v>0.19699681563632437</c:v>
                </c:pt>
                <c:pt idx="3">
                  <c:v>0.46844229217110578</c:v>
                </c:pt>
                <c:pt idx="4">
                  <c:v>0.33132885164379955</c:v>
                </c:pt>
                <c:pt idx="5">
                  <c:v>0.2401451796347093</c:v>
                </c:pt>
                <c:pt idx="6">
                  <c:v>0.59112446550329367</c:v>
                </c:pt>
                <c:pt idx="7">
                  <c:v>0.46842718794835164</c:v>
                </c:pt>
                <c:pt idx="8">
                  <c:v>0.33845981517782386</c:v>
                </c:pt>
              </c:numCache>
            </c:numRef>
          </c:yVal>
          <c:smooth val="0"/>
        </c:ser>
        <c:dLbls>
          <c:showLegendKey val="0"/>
          <c:showVal val="0"/>
          <c:showCatName val="0"/>
          <c:showSerName val="0"/>
          <c:showPercent val="0"/>
          <c:showBubbleSize val="0"/>
        </c:dLbls>
        <c:axId val="238412928"/>
        <c:axId val="238414848"/>
      </c:scatterChart>
      <c:valAx>
        <c:axId val="238412928"/>
        <c:scaling>
          <c:orientation val="minMax"/>
          <c:max val="9"/>
          <c:min val="1"/>
        </c:scaling>
        <c:delete val="0"/>
        <c:axPos val="b"/>
        <c:title>
          <c:tx>
            <c:rich>
              <a:bodyPr/>
              <a:lstStyle/>
              <a:p>
                <a:pPr>
                  <a:defRPr/>
                </a:pPr>
                <a:r>
                  <a:rPr lang="fr-FR"/>
                  <a:t>Geometric configuration</a:t>
                </a:r>
              </a:p>
            </c:rich>
          </c:tx>
          <c:overlay val="0"/>
        </c:title>
        <c:numFmt formatCode="General" sourceLinked="1"/>
        <c:majorTickMark val="in"/>
        <c:minorTickMark val="in"/>
        <c:tickLblPos val="nextTo"/>
        <c:crossAx val="238414848"/>
        <c:crosses val="autoZero"/>
        <c:crossBetween val="midCat"/>
      </c:valAx>
      <c:valAx>
        <c:axId val="238414848"/>
        <c:scaling>
          <c:orientation val="minMax"/>
        </c:scaling>
        <c:delete val="0"/>
        <c:axPos val="l"/>
        <c:title>
          <c:tx>
            <c:rich>
              <a:bodyPr rot="-5400000" vert="horz"/>
              <a:lstStyle/>
              <a:p>
                <a:pPr>
                  <a:defRPr/>
                </a:pPr>
                <a:r>
                  <a:rPr lang="fr-FR"/>
                  <a:t>Bejan number</a:t>
                </a:r>
              </a:p>
            </c:rich>
          </c:tx>
          <c:layout>
            <c:manualLayout>
              <c:xMode val="edge"/>
              <c:yMode val="edge"/>
              <c:x val="2.1067372723059994E-3"/>
              <c:y val="0.34589849290137709"/>
            </c:manualLayout>
          </c:layout>
          <c:overlay val="0"/>
        </c:title>
        <c:numFmt formatCode="General" sourceLinked="1"/>
        <c:majorTickMark val="in"/>
        <c:minorTickMark val="in"/>
        <c:tickLblPos val="nextTo"/>
        <c:crossAx val="238412928"/>
        <c:crosses val="autoZero"/>
        <c:crossBetween val="midCat"/>
      </c:valAx>
      <c:spPr>
        <a:noFill/>
        <a:ln w="25400">
          <a:noFill/>
        </a:ln>
      </c:spPr>
    </c:plotArea>
    <c:legend>
      <c:legendPos val="r"/>
      <c:layout>
        <c:manualLayout>
          <c:xMode val="edge"/>
          <c:yMode val="edge"/>
          <c:x val="0.40951922925801937"/>
          <c:y val="3.5647591295182593E-2"/>
          <c:w val="0.42821103388135118"/>
          <c:h val="0.17225310071535177"/>
        </c:manualLayout>
      </c:layout>
      <c:overlay val="0"/>
      <c:txPr>
        <a:bodyPr/>
        <a:lstStyle/>
        <a:p>
          <a:pPr>
            <a:defRPr sz="800"/>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E9B3-6182-45A3-B949-19B85E5A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2361</Words>
  <Characters>12987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Ministere Education</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2015-10-18T12:41:00Z</dcterms:created>
  <dcterms:modified xsi:type="dcterms:W3CDTF">2015-10-20T15:08:00Z</dcterms:modified>
</cp:coreProperties>
</file>