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40" w:rsidRPr="00A466FD" w:rsidRDefault="00A32B40" w:rsidP="00A32B40">
      <w:pPr>
        <w:pStyle w:val="IEEETitle"/>
        <w:ind w:left="851"/>
        <w:rPr>
          <w:lang w:val="en-US"/>
        </w:rPr>
      </w:pPr>
      <w:r w:rsidRPr="00A466FD">
        <w:rPr>
          <w:lang w:val="en-US"/>
        </w:rPr>
        <w:t>Characterizationof the AerosolPropertiesover Tizi-Ouzou based on sun-photometermeasurements</w:t>
      </w:r>
    </w:p>
    <w:p w:rsidR="00A32B40" w:rsidRPr="00A466FD" w:rsidRDefault="00A32B40" w:rsidP="00A32B40">
      <w:pPr>
        <w:pStyle w:val="IEEEAuthorName"/>
        <w:rPr>
          <w:lang w:val="fr-FR"/>
        </w:rPr>
      </w:pPr>
      <w:r w:rsidRPr="00A466FD">
        <w:rPr>
          <w:lang w:val="fr-FR"/>
        </w:rPr>
        <w:t>Fariza Meziani</w:t>
      </w:r>
      <w:r w:rsidRPr="00A466FD">
        <w:rPr>
          <w:vertAlign w:val="superscript"/>
          <w:lang w:val="fr-FR"/>
        </w:rPr>
        <w:t>#1</w:t>
      </w:r>
      <w:r w:rsidRPr="00A466FD">
        <w:rPr>
          <w:lang w:val="fr-FR"/>
        </w:rPr>
        <w:t>, ZohraAmeur </w:t>
      </w:r>
      <w:r w:rsidRPr="00A466FD">
        <w:rPr>
          <w:vertAlign w:val="superscript"/>
          <w:lang w:val="fr-FR"/>
        </w:rPr>
        <w:t>#2</w:t>
      </w:r>
      <w:r w:rsidRPr="00A466FD">
        <w:rPr>
          <w:lang w:val="fr-FR"/>
        </w:rPr>
        <w:t>, Philippe Goloub</w:t>
      </w:r>
      <w:r w:rsidRPr="00A466FD">
        <w:rPr>
          <w:vertAlign w:val="superscript"/>
          <w:lang w:val="fr-FR"/>
        </w:rPr>
        <w:t>*3</w:t>
      </w:r>
      <w:r w:rsidRPr="00A466FD">
        <w:rPr>
          <w:lang w:val="fr-FR"/>
        </w:rPr>
        <w:t>, Soltane Ameur</w:t>
      </w:r>
      <w:r w:rsidRPr="00A466FD">
        <w:rPr>
          <w:vertAlign w:val="superscript"/>
          <w:lang w:val="fr-FR"/>
        </w:rPr>
        <w:t>#4</w:t>
      </w:r>
    </w:p>
    <w:p w:rsidR="00A32B40" w:rsidRDefault="00A32B40" w:rsidP="00A32B40">
      <w:pPr>
        <w:pStyle w:val="IEEEAuthorAffiliation"/>
        <w:ind w:left="851" w:hanging="851"/>
        <w:rPr>
          <w:lang w:val="fr-FR"/>
        </w:rPr>
      </w:pPr>
      <w:r w:rsidRPr="004A705A">
        <w:rPr>
          <w:vertAlign w:val="superscript"/>
          <w:lang w:val="fr-FR"/>
        </w:rPr>
        <w:t>#</w:t>
      </w:r>
      <w:r w:rsidRPr="004A705A">
        <w:rPr>
          <w:lang w:val="fr-FR"/>
        </w:rPr>
        <w:t>Laboratoire d’Analyse et de Modélisation des Phénomènes Aléatoires</w:t>
      </w:r>
      <w:r>
        <w:rPr>
          <w:lang w:val="fr-FR"/>
        </w:rPr>
        <w:t xml:space="preserve"> (LAMPA)</w:t>
      </w:r>
      <w:r w:rsidRPr="004A705A">
        <w:rPr>
          <w:lang w:val="fr-FR"/>
        </w:rPr>
        <w:t>, Département d’</w:t>
      </w:r>
      <w:r>
        <w:rPr>
          <w:lang w:val="fr-FR"/>
        </w:rPr>
        <w:t xml:space="preserve">Electronique, Faculté de Génie Electrique et d’Informatique, </w:t>
      </w:r>
      <w:r w:rsidRPr="004A705A">
        <w:rPr>
          <w:lang w:val="fr-FR"/>
        </w:rPr>
        <w:br w:type="textWrapping" w:clear="all"/>
      </w:r>
      <w:r>
        <w:rPr>
          <w:lang w:val="fr-FR"/>
        </w:rPr>
        <w:t>Université Mouloud Mammeri de Tizi-Ouzou, Algérie</w:t>
      </w:r>
    </w:p>
    <w:p w:rsidR="00A32B40" w:rsidRPr="009F4245" w:rsidRDefault="00A32B40" w:rsidP="00A32B40">
      <w:pPr>
        <w:pStyle w:val="IEEEAuthorEmail"/>
        <w:rPr>
          <w:lang w:val="fr-FR"/>
        </w:rPr>
      </w:pPr>
      <w:r w:rsidRPr="00A466FD">
        <w:rPr>
          <w:vertAlign w:val="superscript"/>
          <w:lang w:val="fr-FR"/>
        </w:rPr>
        <w:t>1</w:t>
      </w:r>
      <w:hyperlink r:id="rId7" w:history="1">
        <w:r w:rsidRPr="009F4245">
          <w:rPr>
            <w:rStyle w:val="Lienhypertexte"/>
            <w:color w:val="auto"/>
            <w:u w:val="none"/>
            <w:lang w:val="fr-FR"/>
          </w:rPr>
          <w:t>f.meziani@lampa-ummto.dz/fari_me12@yahoo.fr</w:t>
        </w:r>
      </w:hyperlink>
    </w:p>
    <w:p w:rsidR="00A32B40" w:rsidRPr="009F4245" w:rsidRDefault="00A32B40" w:rsidP="00A32B40">
      <w:pPr>
        <w:pStyle w:val="IEEEAuthorEmail"/>
        <w:rPr>
          <w:lang w:val="fr-FR"/>
        </w:rPr>
      </w:pPr>
      <w:r w:rsidRPr="009F4245">
        <w:rPr>
          <w:vertAlign w:val="superscript"/>
          <w:lang w:val="fr-FR"/>
        </w:rPr>
        <w:t>2</w:t>
      </w:r>
      <w:hyperlink r:id="rId8" w:history="1">
        <w:r w:rsidR="009F4245" w:rsidRPr="009F4245">
          <w:rPr>
            <w:rStyle w:val="Lienhypertexte"/>
            <w:color w:val="auto"/>
            <w:u w:val="none"/>
            <w:lang w:val="fr-FR"/>
          </w:rPr>
          <w:t>z.ameur@lampa-ummto.dz/ameurzohra@yahoo.com</w:t>
        </w:r>
      </w:hyperlink>
    </w:p>
    <w:p w:rsidR="00A32B40" w:rsidRPr="00697800" w:rsidRDefault="00CF266B" w:rsidP="00A32B40">
      <w:pPr>
        <w:pStyle w:val="IEEEAuthorEmail"/>
        <w:rPr>
          <w:lang w:val="en-US"/>
        </w:rPr>
      </w:pPr>
      <w:r w:rsidRPr="00697800">
        <w:rPr>
          <w:vertAlign w:val="superscript"/>
          <w:lang w:val="en-US"/>
        </w:rPr>
        <w:t>4</w:t>
      </w:r>
      <w:hyperlink r:id="rId9" w:history="1">
        <w:r w:rsidR="009F4245" w:rsidRPr="00697800">
          <w:rPr>
            <w:rStyle w:val="Lienhypertexte"/>
            <w:color w:val="auto"/>
            <w:u w:val="none"/>
            <w:lang w:val="en-US"/>
          </w:rPr>
          <w:t>ameursoltane@yahoo.com</w:t>
        </w:r>
      </w:hyperlink>
    </w:p>
    <w:p w:rsidR="00A32B40" w:rsidRPr="00697800" w:rsidRDefault="00A32B40" w:rsidP="00A32B40">
      <w:pPr>
        <w:pStyle w:val="IEEEAuthorAffiliation"/>
        <w:rPr>
          <w:lang w:val="en-US"/>
        </w:rPr>
      </w:pPr>
      <w:r w:rsidRPr="00697800">
        <w:rPr>
          <w:vertAlign w:val="superscript"/>
          <w:lang w:val="en-US"/>
        </w:rPr>
        <w:t>*</w:t>
      </w:r>
      <w:r w:rsidRPr="00697800">
        <w:rPr>
          <w:lang w:val="en-US"/>
        </w:rPr>
        <w:t>Laboratoired’OptiqueAtmosphérique</w:t>
      </w:r>
      <w:r w:rsidR="00CF266B" w:rsidRPr="00697800">
        <w:rPr>
          <w:lang w:val="en-US"/>
        </w:rPr>
        <w:t xml:space="preserve"> (LOA)</w:t>
      </w:r>
    </w:p>
    <w:p w:rsidR="00A32B40" w:rsidRPr="00A466FD" w:rsidRDefault="00A32B40" w:rsidP="00A32B40">
      <w:pPr>
        <w:pStyle w:val="IEEEAuthorAffiliation"/>
        <w:rPr>
          <w:lang w:val="fr-FR"/>
        </w:rPr>
      </w:pPr>
      <w:r w:rsidRPr="00A466FD">
        <w:rPr>
          <w:lang w:val="fr-FR"/>
        </w:rPr>
        <w:t xml:space="preserve">Université des Sciences et Technologies de Lille, France </w:t>
      </w:r>
    </w:p>
    <w:p w:rsidR="00A32B40" w:rsidRPr="00A466FD" w:rsidRDefault="00CF266B" w:rsidP="00A32B40">
      <w:pPr>
        <w:pStyle w:val="IEEEAuthorEmail"/>
        <w:rPr>
          <w:lang w:val="fr-FR"/>
        </w:rPr>
        <w:sectPr w:rsidR="00A32B40" w:rsidRPr="00A466FD" w:rsidSect="00697800">
          <w:headerReference w:type="even" r:id="rId10"/>
          <w:headerReference w:type="default" r:id="rId11"/>
          <w:footerReference w:type="even" r:id="rId12"/>
          <w:footerReference w:type="default" r:id="rId13"/>
          <w:headerReference w:type="first" r:id="rId14"/>
          <w:footerReference w:type="first" r:id="rId15"/>
          <w:pgSz w:w="11906" w:h="16838"/>
          <w:pgMar w:top="1077" w:right="811" w:bottom="2438" w:left="0" w:header="426" w:footer="708" w:gutter="0"/>
          <w:cols w:space="708"/>
          <w:docGrid w:linePitch="360"/>
        </w:sectPr>
      </w:pPr>
      <w:r>
        <w:rPr>
          <w:vertAlign w:val="superscript"/>
          <w:lang w:val="fr-FR"/>
        </w:rPr>
        <w:t>3</w:t>
      </w:r>
      <w:r w:rsidR="00A529DD">
        <w:rPr>
          <w:lang w:val="fr-FR"/>
        </w:rPr>
        <w:t>philippe.goloub@univ-lille1.fr</w:t>
      </w:r>
    </w:p>
    <w:p w:rsidR="00A32B40" w:rsidRPr="00A466FD" w:rsidRDefault="00A32B40" w:rsidP="00A32B40">
      <w:pPr>
        <w:pStyle w:val="IEEEAuthorEmail"/>
        <w:jc w:val="left"/>
        <w:rPr>
          <w:lang w:val="fr-FR"/>
        </w:rPr>
      </w:pPr>
    </w:p>
    <w:p w:rsidR="00A32B40" w:rsidRPr="00A466FD" w:rsidRDefault="00A32B40" w:rsidP="00A32B40">
      <w:pPr>
        <w:pStyle w:val="IEEEAuthorAffiliation"/>
        <w:rPr>
          <w:lang w:val="fr-FR"/>
        </w:rPr>
        <w:sectPr w:rsidR="00A32B40" w:rsidRPr="00A466FD" w:rsidSect="00697800">
          <w:type w:val="continuous"/>
          <w:pgSz w:w="11906" w:h="16838"/>
          <w:pgMar w:top="1077" w:right="811" w:bottom="2438" w:left="0" w:header="426" w:footer="708" w:gutter="0"/>
          <w:cols w:num="2" w:space="1049"/>
          <w:docGrid w:linePitch="360"/>
        </w:sectPr>
      </w:pPr>
    </w:p>
    <w:p w:rsidR="008135DD" w:rsidRPr="00EB7719" w:rsidRDefault="00A32B40" w:rsidP="00EB7719">
      <w:pPr>
        <w:pStyle w:val="IEEEParagraph"/>
        <w:rPr>
          <w:rStyle w:val="IEEEAbtractChar"/>
        </w:rPr>
      </w:pPr>
      <w:r w:rsidRPr="00EB7719">
        <w:rPr>
          <w:rStyle w:val="IEEEAbstractHeadingChar"/>
          <w:szCs w:val="18"/>
          <w:lang w:val="en-US"/>
        </w:rPr>
        <w:lastRenderedPageBreak/>
        <w:t>Abstract</w:t>
      </w:r>
      <w:r w:rsidR="009C3C90" w:rsidRPr="00155C4A">
        <w:rPr>
          <w:sz w:val="18"/>
          <w:szCs w:val="18"/>
          <w:lang w:val="en-US"/>
        </w:rPr>
        <w:t>—</w:t>
      </w:r>
      <w:r w:rsidR="00EB7719" w:rsidRPr="003F0F6E">
        <w:rPr>
          <w:rStyle w:val="IEEEAbtractChar"/>
          <w:lang w:val="en-US"/>
        </w:rPr>
        <w:t>T</w:t>
      </w:r>
      <w:r w:rsidR="00155C4A" w:rsidRPr="003F0F6E">
        <w:rPr>
          <w:rStyle w:val="IEEEAbtractChar"/>
          <w:lang w:val="en-US"/>
        </w:rPr>
        <w:t>o</w:t>
      </w:r>
      <w:r w:rsidR="0035156C">
        <w:rPr>
          <w:rStyle w:val="IEEEAbtractChar"/>
        </w:rPr>
        <w:t xml:space="preserve"> provide </w:t>
      </w:r>
      <w:r w:rsidR="00155C4A" w:rsidRPr="00EB7719">
        <w:rPr>
          <w:rStyle w:val="IEEEAbtractChar"/>
        </w:rPr>
        <w:t xml:space="preserve">preliminary results on the characterization of the aerosol properties over Tizi-Ouzou, we have used daily averagedretrievals </w:t>
      </w:r>
      <w:r w:rsidR="0048632F" w:rsidRPr="00EB7719">
        <w:rPr>
          <w:rStyle w:val="IEEEAbtractChar"/>
        </w:rPr>
        <w:t xml:space="preserve">AERONET </w:t>
      </w:r>
      <w:r w:rsidR="00AB520D" w:rsidRPr="00EB7719">
        <w:rPr>
          <w:rStyle w:val="IEEEAbtractChar"/>
        </w:rPr>
        <w:t xml:space="preserve">data performed from April 2012 to July 2014. These measurements </w:t>
      </w:r>
      <w:r w:rsidR="001657A4" w:rsidRPr="00EB7719">
        <w:rPr>
          <w:rStyle w:val="IEEEAbtractChar"/>
        </w:rPr>
        <w:t>are made</w:t>
      </w:r>
      <w:r w:rsidR="00AB520D" w:rsidRPr="00EB7719">
        <w:rPr>
          <w:rStyle w:val="IEEEAbtractChar"/>
        </w:rPr>
        <w:t xml:space="preserve"> by a sun-photometer located on the roof of our laboratory of Tizi-Ouzou’s University. Our site is an urban area situated in the north of Algeria </w:t>
      </w:r>
      <w:r w:rsidR="00823AD6" w:rsidRPr="00EB7719">
        <w:rPr>
          <w:rStyle w:val="IEEEAbtractChar"/>
        </w:rPr>
        <w:t>(36.</w:t>
      </w:r>
      <w:r w:rsidR="00AB520D" w:rsidRPr="00EB7719">
        <w:rPr>
          <w:rStyle w:val="IEEEAbtractChar"/>
        </w:rPr>
        <w:t>69</w:t>
      </w:r>
      <w:r w:rsidR="00823AD6" w:rsidRPr="00EB7719">
        <w:rPr>
          <w:rStyle w:val="IEEEAbtractChar"/>
        </w:rPr>
        <w:t xml:space="preserve">°N, </w:t>
      </w:r>
      <w:r w:rsidR="00AB520D" w:rsidRPr="00EB7719">
        <w:rPr>
          <w:rStyle w:val="IEEEAbtractChar"/>
        </w:rPr>
        <w:t>4.05</w:t>
      </w:r>
      <w:r w:rsidR="00823AD6" w:rsidRPr="00EB7719">
        <w:rPr>
          <w:rStyle w:val="IEEEAbtractChar"/>
        </w:rPr>
        <w:t>°</w:t>
      </w:r>
      <w:r w:rsidR="00AB520D" w:rsidRPr="00EB7719">
        <w:rPr>
          <w:rStyle w:val="IEEEAbtractChar"/>
        </w:rPr>
        <w:t>E)</w:t>
      </w:r>
      <w:r w:rsidR="00823AD6" w:rsidRPr="00EB7719">
        <w:rPr>
          <w:rStyle w:val="IEEEAbtractChar"/>
        </w:rPr>
        <w:t xml:space="preserve">. It is shown that </w:t>
      </w:r>
      <w:r w:rsidR="005951C4" w:rsidRPr="00EB7719">
        <w:rPr>
          <w:rStyle w:val="IEEEAbtractChar"/>
        </w:rPr>
        <w:t xml:space="preserve">the highest value of </w:t>
      </w:r>
      <w:r w:rsidR="00823AD6" w:rsidRPr="00EB7719">
        <w:rPr>
          <w:rStyle w:val="IEEEAbtractChar"/>
        </w:rPr>
        <w:t xml:space="preserve">aerosol optical depths </w:t>
      </w:r>
      <w:r w:rsidR="000930C9" w:rsidRPr="00EB7719">
        <w:rPr>
          <w:rStyle w:val="IEEEAbtractChar"/>
        </w:rPr>
        <w:t>(AOD) exceed 0.6 and they are observed in summer. Angstrom coefficient analysis show</w:t>
      </w:r>
      <w:r w:rsidR="00EB1BCE" w:rsidRPr="00EB7719">
        <w:rPr>
          <w:rStyle w:val="IEEEAbtractChar"/>
        </w:rPr>
        <w:t xml:space="preserve"> fine particles (α&gt;1) which </w:t>
      </w:r>
      <w:r w:rsidR="004A5C2A" w:rsidRPr="00EB7719">
        <w:rPr>
          <w:rStyle w:val="IEEEAbtractChar"/>
        </w:rPr>
        <w:t xml:space="preserve">characterize urban aerosolsand coarse particles </w:t>
      </w:r>
      <w:r w:rsidR="00694663" w:rsidRPr="00EB7719">
        <w:rPr>
          <w:rStyle w:val="IEEEAbtractChar"/>
        </w:rPr>
        <w:t>(α&lt;1). These two modes are confirmed by size distributi</w:t>
      </w:r>
      <w:r w:rsidR="00422A01" w:rsidRPr="00EB7719">
        <w:rPr>
          <w:rStyle w:val="IEEEAbtractChar"/>
        </w:rPr>
        <w:t>on analysis which shows that the coarse mode dominate in summer.</w:t>
      </w:r>
      <w:r w:rsidR="003A5425" w:rsidRPr="00EB7719">
        <w:rPr>
          <w:rStyle w:val="IEEEAbtractChar"/>
        </w:rPr>
        <w:t xml:space="preserve"> The large particles are transported by air masses from other sources, the most important is the Algerian Sahara.</w:t>
      </w:r>
      <w:r w:rsidR="00494FB7" w:rsidRPr="00EB7719">
        <w:rPr>
          <w:rStyle w:val="IEEEAbtractChar"/>
        </w:rPr>
        <w:t>Backtrajectories illustrate the origin of introduced particles in our area.</w:t>
      </w:r>
    </w:p>
    <w:p w:rsidR="008135DD" w:rsidRDefault="008135DD" w:rsidP="003A5425">
      <w:pPr>
        <w:pStyle w:val="IEEEAuthorAffiliation"/>
        <w:jc w:val="both"/>
        <w:rPr>
          <w:i w:val="0"/>
          <w:iCs/>
          <w:sz w:val="18"/>
          <w:szCs w:val="18"/>
          <w:lang w:val="en-US"/>
        </w:rPr>
      </w:pPr>
    </w:p>
    <w:p w:rsidR="008135DD" w:rsidRDefault="008135DD" w:rsidP="008135DD">
      <w:pPr>
        <w:rPr>
          <w:rStyle w:val="IEEEAbtractChar"/>
          <w:lang w:val="en-US"/>
        </w:rPr>
      </w:pPr>
      <w:r w:rsidRPr="008135DD">
        <w:rPr>
          <w:rStyle w:val="IEEEAbstractHeadingChar"/>
          <w:lang w:val="en-US"/>
        </w:rPr>
        <w:t>Keywords</w:t>
      </w:r>
      <w:r w:rsidRPr="008135DD">
        <w:rPr>
          <w:lang w:val="en-US"/>
        </w:rPr>
        <w:t xml:space="preserve">— </w:t>
      </w:r>
      <w:r w:rsidRPr="008135DD">
        <w:rPr>
          <w:rFonts w:asciiTheme="majorBidi" w:hAnsiTheme="majorBidi" w:cstheme="majorBidi"/>
          <w:lang w:val="en-US"/>
        </w:rPr>
        <w:t>A</w:t>
      </w:r>
      <w:r w:rsidRPr="008135DD">
        <w:rPr>
          <w:rStyle w:val="IEEEAbtractChar"/>
          <w:lang w:val="en-US"/>
        </w:rPr>
        <w:t>erosol prope</w:t>
      </w:r>
      <w:r w:rsidR="00293801">
        <w:rPr>
          <w:rStyle w:val="IEEEAbtractChar"/>
          <w:lang w:val="en-US"/>
        </w:rPr>
        <w:t xml:space="preserve">rties, sun photometer, aerosol, </w:t>
      </w:r>
      <w:r w:rsidRPr="008135DD">
        <w:rPr>
          <w:rStyle w:val="IEEEAbtractChar"/>
          <w:lang w:val="en-US"/>
        </w:rPr>
        <w:t>aerosol optical depth</w:t>
      </w:r>
      <w:r>
        <w:rPr>
          <w:rStyle w:val="IEEEAbtractChar"/>
          <w:lang w:val="en-US"/>
        </w:rPr>
        <w:t xml:space="preserve">, </w:t>
      </w:r>
      <w:r w:rsidRPr="008135DD">
        <w:rPr>
          <w:rStyle w:val="IEEEAbtractChar"/>
          <w:lang w:val="en-US"/>
        </w:rPr>
        <w:t>Angstromcoefficient.</w:t>
      </w:r>
    </w:p>
    <w:p w:rsidR="003D46C4" w:rsidRDefault="003D46C4" w:rsidP="003D46C4">
      <w:pPr>
        <w:pStyle w:val="IEEEHeading1"/>
        <w:ind w:left="289" w:hanging="289"/>
      </w:pPr>
      <w:r>
        <w:t>Introduction</w:t>
      </w:r>
    </w:p>
    <w:p w:rsidR="007D4B67" w:rsidRPr="00F61659" w:rsidRDefault="003D46C4" w:rsidP="005C6858">
      <w:pPr>
        <w:pStyle w:val="IEEEParagraph"/>
        <w:rPr>
          <w:sz w:val="20"/>
          <w:szCs w:val="20"/>
          <w:lang w:val="en-US"/>
        </w:rPr>
      </w:pPr>
      <w:r w:rsidRPr="00F61659">
        <w:rPr>
          <w:sz w:val="20"/>
          <w:szCs w:val="20"/>
          <w:lang w:val="en-US"/>
        </w:rPr>
        <w:t>Natural or anthropogenic aerosols</w:t>
      </w:r>
      <w:r w:rsidR="008B33CB" w:rsidRPr="00F61659">
        <w:rPr>
          <w:sz w:val="20"/>
          <w:szCs w:val="20"/>
          <w:lang w:val="en-US"/>
        </w:rPr>
        <w:t xml:space="preserve"> e</w:t>
      </w:r>
      <w:r w:rsidRPr="00F61659">
        <w:rPr>
          <w:sz w:val="20"/>
          <w:szCs w:val="20"/>
          <w:lang w:val="en-US"/>
        </w:rPr>
        <w:t>mit</w:t>
      </w:r>
      <w:r w:rsidR="008B33CB" w:rsidRPr="00F61659">
        <w:rPr>
          <w:sz w:val="20"/>
          <w:szCs w:val="20"/>
          <w:lang w:val="en-US"/>
        </w:rPr>
        <w:t>t</w:t>
      </w:r>
      <w:r w:rsidRPr="00F61659">
        <w:rPr>
          <w:sz w:val="20"/>
          <w:szCs w:val="20"/>
          <w:lang w:val="en-US"/>
        </w:rPr>
        <w:t xml:space="preserve">ed in the </w:t>
      </w:r>
      <w:r w:rsidR="008B33CB" w:rsidRPr="00F61659">
        <w:rPr>
          <w:sz w:val="20"/>
          <w:szCs w:val="20"/>
          <w:lang w:val="en-US"/>
        </w:rPr>
        <w:t>atmosphere have a major impact on climate and air quality.</w:t>
      </w:r>
      <w:r w:rsidR="00306EE1" w:rsidRPr="00F61659">
        <w:rPr>
          <w:sz w:val="20"/>
          <w:szCs w:val="20"/>
          <w:lang w:val="en-US"/>
        </w:rPr>
        <w:t xml:space="preserve"> These effects depend mainly on aerosol optical and microphysical properties integrated on atmospheric column</w:t>
      </w:r>
      <w:r w:rsidR="00C600FF" w:rsidRPr="00F61659">
        <w:rPr>
          <w:sz w:val="20"/>
          <w:szCs w:val="20"/>
          <w:lang w:val="en-US"/>
        </w:rPr>
        <w:t xml:space="preserve"> ([1], [2]). These properties are determined by AERONET [3] sun photometer. AERONET is a</w:t>
      </w:r>
      <w:r w:rsidR="00457DFA" w:rsidRPr="00F61659">
        <w:rPr>
          <w:sz w:val="20"/>
          <w:szCs w:val="20"/>
          <w:lang w:val="en-US"/>
        </w:rPr>
        <w:t xml:space="preserve"> federated </w:t>
      </w:r>
      <w:r w:rsidR="006221E6">
        <w:rPr>
          <w:sz w:val="20"/>
          <w:szCs w:val="20"/>
          <w:lang w:val="en-US"/>
        </w:rPr>
        <w:t xml:space="preserve">international </w:t>
      </w:r>
      <w:r w:rsidR="00C600FF" w:rsidRPr="00F61659">
        <w:rPr>
          <w:sz w:val="20"/>
          <w:szCs w:val="20"/>
          <w:lang w:val="en-US"/>
        </w:rPr>
        <w:t xml:space="preserve">network founded in 1993 </w:t>
      </w:r>
      <w:r w:rsidR="00457DFA" w:rsidRPr="00F61659">
        <w:rPr>
          <w:sz w:val="20"/>
          <w:szCs w:val="20"/>
          <w:lang w:val="en-US"/>
        </w:rPr>
        <w:t xml:space="preserve">and coordinated </w:t>
      </w:r>
      <w:r w:rsidR="00C600FF" w:rsidRPr="00F61659">
        <w:rPr>
          <w:sz w:val="20"/>
          <w:szCs w:val="20"/>
          <w:lang w:val="en-US"/>
        </w:rPr>
        <w:t>by</w:t>
      </w:r>
      <w:r w:rsidR="00457DFA" w:rsidRPr="00F61659">
        <w:rPr>
          <w:sz w:val="20"/>
          <w:szCs w:val="20"/>
          <w:lang w:val="en-US"/>
        </w:rPr>
        <w:t xml:space="preserve"> the </w:t>
      </w:r>
      <w:r w:rsidR="005C6858">
        <w:rPr>
          <w:sz w:val="20"/>
          <w:szCs w:val="20"/>
          <w:lang w:val="en-US"/>
        </w:rPr>
        <w:t>GSFC/NASA (</w:t>
      </w:r>
      <w:r w:rsidR="00457DFA" w:rsidRPr="00F61659">
        <w:rPr>
          <w:sz w:val="20"/>
          <w:szCs w:val="20"/>
          <w:lang w:val="en-US"/>
        </w:rPr>
        <w:t>Go</w:t>
      </w:r>
      <w:r w:rsidR="005C6858">
        <w:rPr>
          <w:sz w:val="20"/>
          <w:szCs w:val="20"/>
          <w:lang w:val="en-US"/>
        </w:rPr>
        <w:t xml:space="preserve">ddard Space Flight Center) and the Service </w:t>
      </w:r>
      <w:r w:rsidR="005C6858" w:rsidRPr="005C6858">
        <w:rPr>
          <w:rFonts w:asciiTheme="majorBidi" w:hAnsiTheme="majorBidi" w:cstheme="majorBidi"/>
          <w:sz w:val="20"/>
          <w:szCs w:val="20"/>
          <w:lang w:val="en-US"/>
        </w:rPr>
        <w:t>d’ObseravationPHOTONS/</w:t>
      </w:r>
      <w:r w:rsidR="005C6858">
        <w:rPr>
          <w:rFonts w:asciiTheme="majorBidi" w:hAnsiTheme="majorBidi" w:cstheme="majorBidi"/>
          <w:sz w:val="20"/>
          <w:szCs w:val="20"/>
          <w:lang w:val="en-US"/>
        </w:rPr>
        <w:t xml:space="preserve">AERONET from LOA/CNRS Universityof </w:t>
      </w:r>
      <w:r w:rsidR="005C6858" w:rsidRPr="005C6858">
        <w:rPr>
          <w:rFonts w:asciiTheme="majorBidi" w:hAnsiTheme="majorBidi" w:cstheme="majorBidi"/>
          <w:sz w:val="20"/>
          <w:szCs w:val="20"/>
          <w:lang w:val="en-US"/>
        </w:rPr>
        <w:t>Lille</w:t>
      </w:r>
      <w:r w:rsidR="00457DFA" w:rsidRPr="005C6858">
        <w:rPr>
          <w:rFonts w:asciiTheme="majorBidi" w:hAnsiTheme="majorBidi" w:cstheme="majorBidi"/>
          <w:sz w:val="20"/>
          <w:szCs w:val="20"/>
          <w:lang w:val="en-US"/>
        </w:rPr>
        <w:t>.</w:t>
      </w:r>
      <w:r w:rsidR="0093548F" w:rsidRPr="00F61659">
        <w:rPr>
          <w:sz w:val="20"/>
          <w:szCs w:val="20"/>
          <w:lang w:val="en-US"/>
        </w:rPr>
        <w:t>It is dedicated to monitoring an</w:t>
      </w:r>
      <w:r w:rsidR="008421B2" w:rsidRPr="00F61659">
        <w:rPr>
          <w:sz w:val="20"/>
          <w:szCs w:val="20"/>
          <w:lang w:val="en-US"/>
        </w:rPr>
        <w:t xml:space="preserve">d characterization of aerosols. The site of Tizi-Ouzou is equipped with a sun photometer within AERONET since April 2012. The sun photometer is located at the roof of our laboratory of Tizi-Ouzou’s university which is an urban area situated in the north of Algeria (36,69°N, 4.05°E). It is subject to high concentrations of aerosols of various origins such as desert dust, sea salt and aerosol’s pollution emitted in particular from road traffic. </w:t>
      </w:r>
      <w:r w:rsidR="00A72540" w:rsidRPr="00F61659">
        <w:rPr>
          <w:sz w:val="20"/>
          <w:szCs w:val="20"/>
          <w:lang w:val="en-US"/>
        </w:rPr>
        <w:t xml:space="preserve">The sun-photometer is an </w:t>
      </w:r>
      <w:r w:rsidR="00A72540" w:rsidRPr="00F61659">
        <w:rPr>
          <w:sz w:val="20"/>
          <w:szCs w:val="20"/>
          <w:lang w:val="en-US"/>
        </w:rPr>
        <w:lastRenderedPageBreak/>
        <w:t xml:space="preserve">automatic instrument from passive remote sensing, it makes direct measurements </w:t>
      </w:r>
      <w:r w:rsidR="00395D7D" w:rsidRPr="00F61659">
        <w:rPr>
          <w:sz w:val="20"/>
          <w:szCs w:val="20"/>
          <w:lang w:val="en-US"/>
        </w:rPr>
        <w:t>of the solar radiance reaching the earth’s surface. Several parameters are output from this instrument: aerosol optical depth which is direct measure and the Angstrom coefficient. A flexible inversion algorithm developed by Dubovik and King [4] is used to retrieve columnar aerosol volume size distribution, single scattering albedo and refractive indices (real and imaginary part) from direct-sun and diffuse-sky radiance measurements.</w:t>
      </w:r>
    </w:p>
    <w:p w:rsidR="003D46C4" w:rsidRPr="00F61659" w:rsidRDefault="00C91DE2" w:rsidP="00972EED">
      <w:pPr>
        <w:pStyle w:val="IEEEParagraph"/>
        <w:rPr>
          <w:sz w:val="20"/>
          <w:szCs w:val="20"/>
          <w:lang w:val="en-US"/>
        </w:rPr>
      </w:pPr>
      <w:r w:rsidRPr="00F61659">
        <w:rPr>
          <w:sz w:val="20"/>
          <w:szCs w:val="20"/>
          <w:lang w:val="en-US"/>
        </w:rPr>
        <w:t>The measurements reported in this paper are performed from April 11, 2012 to July 23, 2014 in order to characterize the a</w:t>
      </w:r>
      <w:r w:rsidR="007D4B67" w:rsidRPr="00F61659">
        <w:rPr>
          <w:sz w:val="20"/>
          <w:szCs w:val="20"/>
          <w:lang w:val="en-US"/>
        </w:rPr>
        <w:t>erosol properties of Tizi-Ouzou by analysis of daily averaged values of aerosol optical depths (AOD), Angstrom coefficient (</w:t>
      </w:r>
      <w:r w:rsidR="007D4B67" w:rsidRPr="00972EED">
        <w:rPr>
          <w:sz w:val="20"/>
          <w:szCs w:val="20"/>
          <w:lang w:val="fr-FR"/>
        </w:rPr>
        <w:t>α</w:t>
      </w:r>
      <w:r w:rsidR="007D4B67" w:rsidRPr="00F61659">
        <w:rPr>
          <w:sz w:val="20"/>
          <w:szCs w:val="20"/>
          <w:lang w:val="en-US"/>
        </w:rPr>
        <w:t>), size distribution, single scattering albedo( SSA), real (n) and imaginary (k) refractive indices.</w:t>
      </w:r>
    </w:p>
    <w:p w:rsidR="007D4B67" w:rsidRPr="006221E6" w:rsidRDefault="007D4B67" w:rsidP="00972EED">
      <w:pPr>
        <w:pStyle w:val="IEEEParagraph"/>
        <w:rPr>
          <w:sz w:val="20"/>
          <w:szCs w:val="20"/>
          <w:lang w:val="en-US"/>
        </w:rPr>
      </w:pPr>
      <w:r w:rsidRPr="00F61659">
        <w:rPr>
          <w:sz w:val="20"/>
          <w:szCs w:val="20"/>
          <w:lang w:val="en-US"/>
        </w:rPr>
        <w:t xml:space="preserve">The objective of this paper is to characterize the optical and microphysical aerosol properties of </w:t>
      </w:r>
      <w:r w:rsidR="00753EF7" w:rsidRPr="00F61659">
        <w:rPr>
          <w:sz w:val="20"/>
          <w:szCs w:val="20"/>
          <w:lang w:val="en-US"/>
        </w:rPr>
        <w:t>Tizi-Ouzou based on sun p</w:t>
      </w:r>
      <w:r w:rsidR="006221E6">
        <w:rPr>
          <w:sz w:val="20"/>
          <w:szCs w:val="20"/>
          <w:lang w:val="en-US"/>
        </w:rPr>
        <w:t>hotometer measurements and back</w:t>
      </w:r>
      <w:r w:rsidR="00753EF7" w:rsidRPr="00F61659">
        <w:rPr>
          <w:sz w:val="20"/>
          <w:szCs w:val="20"/>
          <w:lang w:val="en-US"/>
        </w:rPr>
        <w:t xml:space="preserve">trajectories analysis. </w:t>
      </w:r>
      <w:r w:rsidR="00753EF7" w:rsidRPr="006221E6">
        <w:rPr>
          <w:sz w:val="20"/>
          <w:szCs w:val="20"/>
          <w:lang w:val="en-US"/>
        </w:rPr>
        <w:t>The measurements are performed in an urban area.</w:t>
      </w:r>
    </w:p>
    <w:p w:rsidR="003D46C4" w:rsidRDefault="00B75AA5" w:rsidP="00B75AA5">
      <w:pPr>
        <w:pStyle w:val="IEEEHeading1"/>
      </w:pPr>
      <w:r>
        <w:t>Instrument and data used</w:t>
      </w:r>
    </w:p>
    <w:p w:rsidR="00B75AA5" w:rsidRPr="00E515E0" w:rsidRDefault="00B75AA5" w:rsidP="00E515E0">
      <w:pPr>
        <w:pStyle w:val="IEEEParagraph"/>
        <w:rPr>
          <w:sz w:val="20"/>
          <w:szCs w:val="20"/>
          <w:lang w:val="en-US"/>
        </w:rPr>
      </w:pPr>
      <w:r w:rsidRPr="00E515E0">
        <w:rPr>
          <w:sz w:val="20"/>
          <w:szCs w:val="20"/>
        </w:rPr>
        <w:t>We used in this study the CIMEL sun photometer CE-318 located in the roof of our laboratory LAMPA of the University of Tizi-Ouzou</w:t>
      </w:r>
      <w:r w:rsidRPr="00E515E0">
        <w:rPr>
          <w:sz w:val="20"/>
          <w:szCs w:val="20"/>
          <w:lang w:val="en-US"/>
        </w:rPr>
        <w:t xml:space="preserve">(36.69°N, 4.05° E) since April 2012. The sun photometer measures direct sun radiance at eight channels between 340 and 1020 nm (340, 380, 440, </w:t>
      </w:r>
      <w:r w:rsidR="00FE2BC5" w:rsidRPr="00E515E0">
        <w:rPr>
          <w:sz w:val="20"/>
          <w:szCs w:val="20"/>
          <w:lang w:val="en-US"/>
        </w:rPr>
        <w:t>500, 670, 870, 940 and 1020 nm) and diffuse sky radiances in the solar Almucantar.</w:t>
      </w:r>
      <w:r w:rsidR="00476197" w:rsidRPr="00E515E0">
        <w:rPr>
          <w:sz w:val="20"/>
          <w:szCs w:val="20"/>
          <w:lang w:val="en-US"/>
        </w:rPr>
        <w:t xml:space="preserve"> The available AERONET data used in this work are daily averaged level.2 measured at 440 nm, during the p</w:t>
      </w:r>
      <w:r w:rsidR="008F0328" w:rsidRPr="00E515E0">
        <w:rPr>
          <w:sz w:val="20"/>
          <w:szCs w:val="20"/>
          <w:lang w:val="en-US"/>
        </w:rPr>
        <w:t>eriod</w:t>
      </w:r>
      <w:r w:rsidR="00476197" w:rsidRPr="00E515E0">
        <w:rPr>
          <w:sz w:val="20"/>
          <w:szCs w:val="20"/>
          <w:lang w:val="en-US"/>
        </w:rPr>
        <w:t xml:space="preserve"> from April 11, 2012 to October 2012, from May</w:t>
      </w:r>
      <w:r w:rsidR="00863A6D" w:rsidRPr="00E515E0">
        <w:rPr>
          <w:sz w:val="20"/>
          <w:szCs w:val="20"/>
          <w:lang w:val="en-US"/>
        </w:rPr>
        <w:t xml:space="preserve"> to December 2013 and from January to July 2014.</w:t>
      </w:r>
    </w:p>
    <w:p w:rsidR="00B75AA5" w:rsidRDefault="00E515E0" w:rsidP="00E515E0">
      <w:pPr>
        <w:pStyle w:val="IEEEHeading1"/>
      </w:pPr>
      <w:r>
        <w:t>Aerosol properties analysis</w:t>
      </w:r>
    </w:p>
    <w:p w:rsidR="00E515E0" w:rsidRPr="00E515E0" w:rsidRDefault="00E515E0" w:rsidP="00E515E0">
      <w:pPr>
        <w:pStyle w:val="IEEEHeading2"/>
        <w:numPr>
          <w:ilvl w:val="1"/>
          <w:numId w:val="3"/>
        </w:numPr>
      </w:pPr>
      <w:r>
        <w:t xml:space="preserve">Aerosol optical depth (AOD) analysis </w:t>
      </w:r>
    </w:p>
    <w:p w:rsidR="008F1CDC" w:rsidRPr="004E5346" w:rsidRDefault="00F61659" w:rsidP="00EB7719">
      <w:pPr>
        <w:pStyle w:val="IEEEParagraph"/>
        <w:rPr>
          <w:sz w:val="20"/>
          <w:szCs w:val="20"/>
          <w:lang w:val="en-GB"/>
        </w:rPr>
      </w:pPr>
      <w:r w:rsidRPr="004E5346">
        <w:rPr>
          <w:sz w:val="20"/>
          <w:szCs w:val="20"/>
          <w:lang w:val="en-GB"/>
        </w:rPr>
        <w:t>Theaerosol optical</w:t>
      </w:r>
      <w:r w:rsidR="00790537" w:rsidRPr="004E5346">
        <w:rPr>
          <w:sz w:val="20"/>
          <w:szCs w:val="20"/>
          <w:lang w:val="en-GB"/>
        </w:rPr>
        <w:t xml:space="preserve"> depth</w:t>
      </w:r>
      <w:r w:rsidR="00CE7373" w:rsidRPr="004E5346">
        <w:rPr>
          <w:sz w:val="20"/>
          <w:szCs w:val="20"/>
          <w:lang w:val="en-GB"/>
        </w:rPr>
        <w:t xml:space="preserve"> is</w:t>
      </w:r>
      <w:r w:rsidRPr="004E5346">
        <w:rPr>
          <w:sz w:val="20"/>
          <w:szCs w:val="20"/>
          <w:lang w:val="en-GB"/>
        </w:rPr>
        <w:t xml:space="preserve"> the extinction of incident solar radiationdue to the presenceof particles inthe atmospheric layer.</w:t>
      </w:r>
      <w:r w:rsidR="00C41337" w:rsidRPr="004E5346">
        <w:rPr>
          <w:sz w:val="20"/>
          <w:szCs w:val="20"/>
          <w:lang w:val="en-GB"/>
        </w:rPr>
        <w:t>It depends onthe wavelengthλand</w:t>
      </w:r>
      <w:r w:rsidR="008E0CE6" w:rsidRPr="004E5346">
        <w:rPr>
          <w:sz w:val="20"/>
          <w:szCs w:val="20"/>
          <w:lang w:val="en-GB"/>
        </w:rPr>
        <w:t xml:space="preserve">the aerosol extinction </w:t>
      </w:r>
      <w:r w:rsidR="008E0CE6" w:rsidRPr="004E5346">
        <w:rPr>
          <w:sz w:val="20"/>
          <w:szCs w:val="20"/>
          <w:lang w:val="en-GB"/>
        </w:rPr>
        <w:lastRenderedPageBreak/>
        <w:t>coefficient that is made of the scattering and absorption coefficient</w:t>
      </w:r>
      <w:r w:rsidR="00C41337" w:rsidRPr="004E5346">
        <w:rPr>
          <w:sz w:val="20"/>
          <w:szCs w:val="20"/>
          <w:lang w:val="en-GB"/>
        </w:rPr>
        <w:t>. It is given bythe following equation:</w:t>
      </w:r>
    </w:p>
    <w:p w:rsidR="008E0CE6" w:rsidRPr="00790537" w:rsidRDefault="007607DE" w:rsidP="00EB7719">
      <w:pPr>
        <w:pStyle w:val="IEEEParagraph"/>
        <w:rPr>
          <w:rStyle w:val="hps"/>
          <w:rFonts w:eastAsiaTheme="minorEastAsia"/>
          <w:sz w:val="20"/>
          <w:szCs w:val="20"/>
        </w:rPr>
      </w:pPr>
      <m:oMathPara>
        <m:oMath>
          <m:sSub>
            <m:sSubPr>
              <m:ctrlPr>
                <w:rPr>
                  <w:rStyle w:val="hps"/>
                  <w:rFonts w:ascii="Cambria Math" w:hAnsi="Cambria Math"/>
                  <w:i/>
                  <w:sz w:val="20"/>
                  <w:szCs w:val="20"/>
                </w:rPr>
              </m:ctrlPr>
            </m:sSubPr>
            <m:e>
              <m:r>
                <w:rPr>
                  <w:rStyle w:val="hps"/>
                  <w:rFonts w:ascii="Cambria Math" w:hAnsi="Cambria Math"/>
                  <w:sz w:val="20"/>
                  <w:szCs w:val="20"/>
                </w:rPr>
                <m:t>τ</m:t>
              </m:r>
            </m:e>
            <m:sub>
              <m:r>
                <w:rPr>
                  <w:rStyle w:val="hps"/>
                  <w:rFonts w:ascii="Cambria Math" w:hAnsi="Cambria Math"/>
                  <w:sz w:val="20"/>
                  <w:szCs w:val="20"/>
                </w:rPr>
                <m:t>ext</m:t>
              </m:r>
            </m:sub>
          </m:sSub>
          <m:r>
            <w:rPr>
              <w:rStyle w:val="hps"/>
              <w:rFonts w:ascii="Cambria Math" w:hAnsi="Cambria Math"/>
              <w:sz w:val="20"/>
              <w:szCs w:val="20"/>
            </w:rPr>
            <m:t>=</m:t>
          </m:r>
          <m:nary>
            <m:naryPr>
              <m:limLoc m:val="subSup"/>
              <m:ctrlPr>
                <w:rPr>
                  <w:rStyle w:val="hps"/>
                  <w:rFonts w:ascii="Cambria Math" w:hAnsi="Cambria Math"/>
                  <w:i/>
                  <w:sz w:val="20"/>
                  <w:szCs w:val="20"/>
                </w:rPr>
              </m:ctrlPr>
            </m:naryPr>
            <m:sub>
              <m:sSub>
                <m:sSubPr>
                  <m:ctrlPr>
                    <w:rPr>
                      <w:rStyle w:val="hps"/>
                      <w:rFonts w:ascii="Cambria Math" w:hAnsi="Cambria Math"/>
                      <w:i/>
                      <w:sz w:val="20"/>
                      <w:szCs w:val="20"/>
                    </w:rPr>
                  </m:ctrlPr>
                </m:sSubPr>
                <m:e>
                  <m:r>
                    <w:rPr>
                      <w:rStyle w:val="hps"/>
                      <w:rFonts w:ascii="Cambria Math" w:hAnsi="Cambria Math"/>
                      <w:sz w:val="20"/>
                      <w:szCs w:val="20"/>
                    </w:rPr>
                    <m:t>z</m:t>
                  </m:r>
                </m:e>
                <m:sub>
                  <m:r>
                    <w:rPr>
                      <w:rStyle w:val="hps"/>
                      <w:rFonts w:ascii="Cambria Math" w:hAnsi="Cambria Math"/>
                      <w:sz w:val="20"/>
                      <w:szCs w:val="20"/>
                    </w:rPr>
                    <m:t>min</m:t>
                  </m:r>
                </m:sub>
              </m:sSub>
            </m:sub>
            <m:sup>
              <m:sSub>
                <m:sSubPr>
                  <m:ctrlPr>
                    <w:rPr>
                      <w:rStyle w:val="hps"/>
                      <w:rFonts w:ascii="Cambria Math" w:hAnsi="Cambria Math"/>
                      <w:i/>
                      <w:sz w:val="20"/>
                      <w:szCs w:val="20"/>
                    </w:rPr>
                  </m:ctrlPr>
                </m:sSubPr>
                <m:e>
                  <m:r>
                    <w:rPr>
                      <w:rStyle w:val="hps"/>
                      <w:rFonts w:ascii="Cambria Math" w:hAnsi="Cambria Math"/>
                      <w:sz w:val="20"/>
                      <w:szCs w:val="20"/>
                    </w:rPr>
                    <m:t>z</m:t>
                  </m:r>
                </m:e>
                <m:sub>
                  <m:r>
                    <w:rPr>
                      <w:rStyle w:val="hps"/>
                      <w:rFonts w:ascii="Cambria Math" w:hAnsi="Cambria Math"/>
                      <w:sz w:val="20"/>
                      <w:szCs w:val="20"/>
                    </w:rPr>
                    <m:t>max</m:t>
                  </m:r>
                </m:sub>
              </m:sSub>
            </m:sup>
            <m:e>
              <m:sSub>
                <m:sSubPr>
                  <m:ctrlPr>
                    <w:rPr>
                      <w:rStyle w:val="hps"/>
                      <w:rFonts w:ascii="Cambria Math" w:hAnsi="Cambria Math"/>
                      <w:i/>
                      <w:sz w:val="20"/>
                      <w:szCs w:val="20"/>
                    </w:rPr>
                  </m:ctrlPr>
                </m:sSubPr>
                <m:e>
                  <m:r>
                    <w:rPr>
                      <w:rStyle w:val="hps"/>
                      <w:rFonts w:ascii="Cambria Math" w:hAnsi="Cambria Math"/>
                      <w:sz w:val="20"/>
                      <w:szCs w:val="20"/>
                    </w:rPr>
                    <m:t>σ</m:t>
                  </m:r>
                </m:e>
                <m:sub>
                  <m:r>
                    <w:rPr>
                      <w:rStyle w:val="hps"/>
                      <w:rFonts w:ascii="Cambria Math" w:hAnsi="Cambria Math"/>
                      <w:sz w:val="20"/>
                      <w:szCs w:val="20"/>
                    </w:rPr>
                    <m:t>ext</m:t>
                  </m:r>
                </m:sub>
              </m:sSub>
            </m:e>
          </m:nary>
          <m:d>
            <m:dPr>
              <m:ctrlPr>
                <w:rPr>
                  <w:rStyle w:val="hps"/>
                  <w:rFonts w:ascii="Cambria Math" w:hAnsi="Cambria Math"/>
                  <w:i/>
                  <w:sz w:val="20"/>
                  <w:szCs w:val="20"/>
                </w:rPr>
              </m:ctrlPr>
            </m:dPr>
            <m:e>
              <m:r>
                <w:rPr>
                  <w:rStyle w:val="hps"/>
                  <w:rFonts w:ascii="Cambria Math" w:hAnsi="Cambria Math"/>
                  <w:sz w:val="20"/>
                  <w:szCs w:val="20"/>
                </w:rPr>
                <m:t>z, λ</m:t>
              </m:r>
            </m:e>
          </m:d>
          <m:r>
            <w:rPr>
              <w:rStyle w:val="hps"/>
              <w:rFonts w:ascii="Cambria Math" w:hAnsi="Cambria Math"/>
              <w:sz w:val="20"/>
              <w:szCs w:val="20"/>
            </w:rPr>
            <m:t>dz</m:t>
          </m:r>
          <m:r>
            <w:rPr>
              <w:rStyle w:val="hps"/>
              <w:rFonts w:ascii="Cambria Math" w:hAnsi="Cambria Math"/>
              <w:sz w:val="20"/>
              <w:szCs w:val="20"/>
            </w:rPr>
            <m:t xml:space="preserve">   (1)</m:t>
          </m:r>
        </m:oMath>
      </m:oMathPara>
    </w:p>
    <w:p w:rsidR="008E0CE6" w:rsidRPr="00790537" w:rsidRDefault="008E0CE6" w:rsidP="00790537">
      <w:pPr>
        <w:pStyle w:val="IEEEParagraph"/>
        <w:rPr>
          <w:rStyle w:val="hps"/>
          <w:sz w:val="20"/>
          <w:szCs w:val="20"/>
        </w:rPr>
      </w:pPr>
      <w:r w:rsidRPr="00790537">
        <w:rPr>
          <w:rStyle w:val="hps"/>
          <w:sz w:val="20"/>
          <w:szCs w:val="20"/>
        </w:rPr>
        <w:t xml:space="preserve">With </w:t>
      </w:r>
      <w:r w:rsidRPr="00141DD4">
        <w:rPr>
          <w:rStyle w:val="hps"/>
          <w:i/>
          <w:iCs/>
          <w:sz w:val="20"/>
          <w:szCs w:val="20"/>
        </w:rPr>
        <w:t>z</w:t>
      </w:r>
      <w:r w:rsidRPr="00790537">
        <w:rPr>
          <w:rStyle w:val="hps"/>
          <w:sz w:val="20"/>
          <w:szCs w:val="20"/>
        </w:rPr>
        <w:t xml:space="preserve"> is the atmospheric layer depth and </w:t>
      </w:r>
      <m:oMath>
        <m:sSub>
          <m:sSubPr>
            <m:ctrlPr>
              <w:rPr>
                <w:rStyle w:val="hps"/>
                <w:rFonts w:ascii="Cambria Math" w:hAnsi="Cambria Math"/>
                <w:sz w:val="20"/>
                <w:szCs w:val="20"/>
              </w:rPr>
            </m:ctrlPr>
          </m:sSubPr>
          <m:e>
            <m:r>
              <w:rPr>
                <w:rStyle w:val="hps"/>
                <w:rFonts w:ascii="Cambria Math" w:hAnsi="Cambria Math"/>
                <w:sz w:val="20"/>
                <w:szCs w:val="20"/>
              </w:rPr>
              <m:t>σ</m:t>
            </m:r>
          </m:e>
          <m:sub>
            <m:r>
              <w:rPr>
                <w:rStyle w:val="hps"/>
                <w:rFonts w:ascii="Cambria Math" w:hAnsi="Cambria Math"/>
                <w:sz w:val="20"/>
                <w:szCs w:val="20"/>
              </w:rPr>
              <m:t>ext</m:t>
            </m:r>
          </m:sub>
        </m:sSub>
      </m:oMath>
      <w:r w:rsidRPr="00790537">
        <w:rPr>
          <w:rStyle w:val="hps"/>
          <w:sz w:val="20"/>
          <w:szCs w:val="20"/>
        </w:rPr>
        <w:t xml:space="preserve"> is </w:t>
      </w:r>
      <w:r w:rsidR="00584F4C">
        <w:rPr>
          <w:rStyle w:val="hps"/>
          <w:sz w:val="20"/>
          <w:szCs w:val="20"/>
        </w:rPr>
        <w:t xml:space="preserve">the </w:t>
      </w:r>
      <w:r w:rsidRPr="00790537">
        <w:rPr>
          <w:rStyle w:val="hps"/>
          <w:sz w:val="20"/>
          <w:szCs w:val="20"/>
        </w:rPr>
        <w:t>extinction coefficient. It is given by the equation 2:</w:t>
      </w:r>
    </w:p>
    <w:p w:rsidR="00A61511" w:rsidRPr="00790537" w:rsidRDefault="00A61511" w:rsidP="00EB7719">
      <w:pPr>
        <w:pStyle w:val="IEEEParagraph"/>
        <w:rPr>
          <w:rStyle w:val="hps"/>
          <w:rFonts w:eastAsiaTheme="minorEastAsia"/>
          <w:sz w:val="20"/>
          <w:szCs w:val="20"/>
        </w:rPr>
      </w:pPr>
    </w:p>
    <w:p w:rsidR="00463A7F" w:rsidRPr="00790537" w:rsidRDefault="007607DE" w:rsidP="00790537">
      <w:pPr>
        <w:pStyle w:val="IEEEParagraph"/>
        <w:rPr>
          <w:rStyle w:val="hps"/>
          <w:rFonts w:eastAsiaTheme="minorEastAsia"/>
          <w:sz w:val="20"/>
          <w:szCs w:val="20"/>
        </w:rPr>
      </w:pPr>
      <m:oMathPara>
        <m:oMath>
          <m:sSub>
            <m:sSubPr>
              <m:ctrlPr>
                <w:rPr>
                  <w:rStyle w:val="hps"/>
                  <w:rFonts w:ascii="Cambria Math" w:eastAsiaTheme="minorHAnsi" w:hAnsi="Cambria Math"/>
                  <w:i/>
                  <w:sz w:val="20"/>
                  <w:szCs w:val="20"/>
                  <w:lang w:eastAsia="en-US"/>
                </w:rPr>
              </m:ctrlPr>
            </m:sSubPr>
            <m:e>
              <m:r>
                <w:rPr>
                  <w:rStyle w:val="hps"/>
                  <w:rFonts w:ascii="Cambria Math" w:hAnsi="Cambria Math"/>
                  <w:sz w:val="20"/>
                  <w:szCs w:val="20"/>
                </w:rPr>
                <m:t>σ</m:t>
              </m:r>
            </m:e>
            <m:sub>
              <m:r>
                <w:rPr>
                  <w:rStyle w:val="hps"/>
                  <w:rFonts w:ascii="Cambria Math" w:hAnsi="Cambria Math"/>
                  <w:sz w:val="20"/>
                  <w:szCs w:val="20"/>
                </w:rPr>
                <m:t>ext</m:t>
              </m:r>
            </m:sub>
          </m:sSub>
          <m:d>
            <m:dPr>
              <m:ctrlPr>
                <w:rPr>
                  <w:rStyle w:val="hps"/>
                  <w:rFonts w:ascii="Cambria Math" w:eastAsiaTheme="minorHAnsi" w:hAnsi="Cambria Math"/>
                  <w:i/>
                  <w:sz w:val="20"/>
                  <w:szCs w:val="20"/>
                  <w:lang w:eastAsia="en-US"/>
                </w:rPr>
              </m:ctrlPr>
            </m:dPr>
            <m:e>
              <m:r>
                <w:rPr>
                  <w:rStyle w:val="hps"/>
                  <w:rFonts w:ascii="Cambria Math" w:hAnsi="Cambria Math"/>
                  <w:sz w:val="20"/>
                  <w:szCs w:val="20"/>
                </w:rPr>
                <m:t>z, λ</m:t>
              </m:r>
            </m:e>
          </m:d>
          <m:r>
            <w:rPr>
              <w:rStyle w:val="hps"/>
              <w:rFonts w:ascii="Cambria Math" w:hAnsi="Cambria Math"/>
              <w:sz w:val="20"/>
              <w:szCs w:val="20"/>
            </w:rPr>
            <m:t>=</m:t>
          </m:r>
          <m:nary>
            <m:naryPr>
              <m:limLoc m:val="subSup"/>
              <m:ctrlPr>
                <w:rPr>
                  <w:rStyle w:val="hps"/>
                  <w:rFonts w:ascii="Cambria Math" w:eastAsiaTheme="minorHAnsi" w:hAnsi="Cambria Math"/>
                  <w:i/>
                  <w:sz w:val="20"/>
                  <w:szCs w:val="20"/>
                  <w:lang w:eastAsia="en-US"/>
                </w:rPr>
              </m:ctrlPr>
            </m:naryPr>
            <m:sub>
              <m:r>
                <w:rPr>
                  <w:rStyle w:val="hps"/>
                  <w:rFonts w:ascii="Cambria Math" w:hAnsi="Cambria Math"/>
                  <w:sz w:val="20"/>
                  <w:szCs w:val="20"/>
                </w:rPr>
                <m:t>0</m:t>
              </m:r>
            </m:sub>
            <m:sup>
              <m:r>
                <w:rPr>
                  <w:rStyle w:val="hps"/>
                  <w:rFonts w:ascii="Cambria Math" w:hAnsi="Cambria Math"/>
                  <w:sz w:val="20"/>
                  <w:szCs w:val="20"/>
                </w:rPr>
                <m:t>∞</m:t>
              </m:r>
            </m:sup>
            <m:e>
              <m:sSup>
                <m:sSupPr>
                  <m:ctrlPr>
                    <w:rPr>
                      <w:rStyle w:val="hps"/>
                      <w:rFonts w:ascii="Cambria Math" w:eastAsiaTheme="minorHAnsi" w:hAnsi="Cambria Math"/>
                      <w:i/>
                      <w:sz w:val="20"/>
                      <w:szCs w:val="20"/>
                      <w:lang w:eastAsia="en-US"/>
                    </w:rPr>
                  </m:ctrlPr>
                </m:sSupPr>
                <m:e>
                  <m:r>
                    <w:rPr>
                      <w:rStyle w:val="hps"/>
                      <w:rFonts w:ascii="Cambria Math" w:hAnsi="Cambria Math"/>
                      <w:sz w:val="20"/>
                      <w:szCs w:val="20"/>
                    </w:rPr>
                    <m:t>πr</m:t>
                  </m:r>
                </m:e>
                <m:sup>
                  <m:r>
                    <w:rPr>
                      <w:rStyle w:val="hps"/>
                      <w:rFonts w:ascii="Cambria Math" w:hAnsi="Cambria Math"/>
                      <w:sz w:val="20"/>
                      <w:szCs w:val="20"/>
                    </w:rPr>
                    <m:t>2</m:t>
                  </m:r>
                </m:sup>
              </m:sSup>
              <m:sSub>
                <m:sSubPr>
                  <m:ctrlPr>
                    <w:rPr>
                      <w:rStyle w:val="hps"/>
                      <w:rFonts w:ascii="Cambria Math" w:eastAsiaTheme="minorHAnsi" w:hAnsi="Cambria Math"/>
                      <w:i/>
                      <w:sz w:val="20"/>
                      <w:szCs w:val="20"/>
                      <w:lang w:eastAsia="en-US"/>
                    </w:rPr>
                  </m:ctrlPr>
                </m:sSubPr>
                <m:e>
                  <m:r>
                    <w:rPr>
                      <w:rStyle w:val="hps"/>
                      <w:rFonts w:ascii="Cambria Math" w:hAnsi="Cambria Math"/>
                      <w:sz w:val="20"/>
                      <w:szCs w:val="20"/>
                    </w:rPr>
                    <m:t>Q</m:t>
                  </m:r>
                </m:e>
                <m:sub>
                  <m:r>
                    <w:rPr>
                      <w:rStyle w:val="hps"/>
                      <w:rFonts w:ascii="Cambria Math" w:hAnsi="Cambria Math"/>
                      <w:sz w:val="20"/>
                      <w:szCs w:val="20"/>
                    </w:rPr>
                    <m:t>ext</m:t>
                  </m:r>
                </m:sub>
              </m:sSub>
            </m:e>
          </m:nary>
          <m:d>
            <m:dPr>
              <m:ctrlPr>
                <w:rPr>
                  <w:rStyle w:val="hps"/>
                  <w:rFonts w:ascii="Cambria Math" w:eastAsiaTheme="minorHAnsi" w:hAnsi="Cambria Math"/>
                  <w:i/>
                  <w:sz w:val="20"/>
                  <w:szCs w:val="20"/>
                  <w:lang w:eastAsia="en-US"/>
                </w:rPr>
              </m:ctrlPr>
            </m:dPr>
            <m:e>
              <m:r>
                <w:rPr>
                  <w:rStyle w:val="hps"/>
                  <w:rFonts w:ascii="Cambria Math" w:hAnsi="Cambria Math"/>
                  <w:sz w:val="20"/>
                  <w:szCs w:val="20"/>
                </w:rPr>
                <m:t>η, r, z, λ</m:t>
              </m:r>
            </m:e>
          </m:d>
          <m:r>
            <w:rPr>
              <w:rStyle w:val="hps"/>
              <w:rFonts w:ascii="Cambria Math" w:hAnsi="Cambria Math"/>
              <w:sz w:val="20"/>
              <w:szCs w:val="20"/>
            </w:rPr>
            <m:t>n</m:t>
          </m:r>
          <m:d>
            <m:dPr>
              <m:ctrlPr>
                <w:rPr>
                  <w:rStyle w:val="hps"/>
                  <w:rFonts w:ascii="Cambria Math" w:eastAsiaTheme="minorHAnsi" w:hAnsi="Cambria Math"/>
                  <w:i/>
                  <w:sz w:val="20"/>
                  <w:szCs w:val="20"/>
                  <w:lang w:eastAsia="en-US"/>
                </w:rPr>
              </m:ctrlPr>
            </m:dPr>
            <m:e>
              <m:r>
                <w:rPr>
                  <w:rStyle w:val="hps"/>
                  <w:rFonts w:ascii="Cambria Math" w:hAnsi="Cambria Math"/>
                  <w:sz w:val="20"/>
                  <w:szCs w:val="20"/>
                </w:rPr>
                <m:t>r, z</m:t>
              </m:r>
            </m:e>
          </m:d>
          <m:r>
            <w:rPr>
              <w:rStyle w:val="hps"/>
              <w:rFonts w:ascii="Cambria Math" w:hAnsi="Cambria Math"/>
              <w:sz w:val="20"/>
              <w:szCs w:val="20"/>
            </w:rPr>
            <m:t>dr</m:t>
          </m:r>
          <m:r>
            <w:rPr>
              <w:rStyle w:val="hps"/>
              <w:rFonts w:ascii="Cambria Math" w:hAnsi="Cambria Math"/>
              <w:sz w:val="20"/>
              <w:szCs w:val="20"/>
            </w:rPr>
            <m:t xml:space="preserve">                        (2)</m:t>
          </m:r>
        </m:oMath>
      </m:oMathPara>
    </w:p>
    <w:p w:rsidR="00A61511" w:rsidRPr="00790537" w:rsidRDefault="00A61511" w:rsidP="00EB7719">
      <w:pPr>
        <w:pStyle w:val="IEEEParagraph"/>
        <w:rPr>
          <w:rStyle w:val="hps"/>
          <w:rFonts w:eastAsiaTheme="minorEastAsia"/>
          <w:sz w:val="20"/>
          <w:szCs w:val="20"/>
        </w:rPr>
      </w:pPr>
    </w:p>
    <w:p w:rsidR="00504E09" w:rsidRPr="004E5346" w:rsidRDefault="007607DE" w:rsidP="007C2F6C">
      <w:pPr>
        <w:pStyle w:val="IEEEParagraph"/>
        <w:rPr>
          <w:rStyle w:val="hps"/>
          <w:sz w:val="20"/>
          <w:szCs w:val="20"/>
        </w:rPr>
      </w:pPr>
      <m:oMath>
        <m:sSub>
          <m:sSubPr>
            <m:ctrlPr>
              <w:rPr>
                <w:rStyle w:val="hps"/>
                <w:rFonts w:ascii="Cambria Math" w:hAnsi="Cambria Math"/>
                <w:sz w:val="20"/>
                <w:szCs w:val="20"/>
              </w:rPr>
            </m:ctrlPr>
          </m:sSubPr>
          <m:e>
            <m:r>
              <w:rPr>
                <w:rStyle w:val="hps"/>
                <w:rFonts w:ascii="Cambria Math" w:hAnsi="Cambria Math"/>
                <w:sz w:val="20"/>
                <w:szCs w:val="20"/>
              </w:rPr>
              <m:t>Q</m:t>
            </m:r>
          </m:e>
          <m:sub>
            <m:r>
              <w:rPr>
                <w:rStyle w:val="hps"/>
                <w:rFonts w:ascii="Cambria Math" w:hAnsi="Cambria Math"/>
                <w:sz w:val="20"/>
                <w:szCs w:val="20"/>
              </w:rPr>
              <m:t>ext</m:t>
            </m:r>
          </m:sub>
        </m:sSub>
      </m:oMath>
      <w:r w:rsidR="00463A7F" w:rsidRPr="004E5346">
        <w:rPr>
          <w:rStyle w:val="hps"/>
          <w:sz w:val="20"/>
          <w:szCs w:val="20"/>
        </w:rPr>
        <w:t>is th</w:t>
      </w:r>
      <w:r w:rsidR="00DA0651" w:rsidRPr="004E5346">
        <w:rPr>
          <w:rStyle w:val="hps"/>
          <w:sz w:val="20"/>
          <w:szCs w:val="20"/>
        </w:rPr>
        <w:t xml:space="preserve">e efficiency coefficient, it </w:t>
      </w:r>
      <w:r w:rsidR="00463A7F" w:rsidRPr="004E5346">
        <w:rPr>
          <w:rStyle w:val="hps"/>
          <w:sz w:val="20"/>
          <w:szCs w:val="20"/>
        </w:rPr>
        <w:t>depends on the refractive index</w:t>
      </w:r>
      <w:r w:rsidR="00C27303" w:rsidRPr="004E5346">
        <w:rPr>
          <w:rStyle w:val="hps"/>
          <w:sz w:val="20"/>
          <w:szCs w:val="20"/>
        </w:rPr>
        <w:t xml:space="preserve"> (η).r is the particle size and n(r, z) is the size distribution.</w:t>
      </w:r>
    </w:p>
    <w:p w:rsidR="00463A7F" w:rsidRPr="004E5346" w:rsidRDefault="00504E09" w:rsidP="004E5346">
      <w:pPr>
        <w:pStyle w:val="IEEEParagraph"/>
        <w:rPr>
          <w:rStyle w:val="hps"/>
          <w:sz w:val="20"/>
          <w:szCs w:val="20"/>
        </w:rPr>
      </w:pPr>
      <w:r w:rsidRPr="004E5346">
        <w:rPr>
          <w:rStyle w:val="hps"/>
          <w:sz w:val="20"/>
          <w:szCs w:val="20"/>
        </w:rPr>
        <w:t xml:space="preserve">The figurebelow showsthe temporal evolution of the AOD daily averaged. </w:t>
      </w:r>
    </w:p>
    <w:p w:rsidR="009F4245" w:rsidRPr="006024D1" w:rsidRDefault="009F4245" w:rsidP="006024D1">
      <w:pPr>
        <w:pStyle w:val="IEEEParagraph"/>
        <w:rPr>
          <w:rStyle w:val="hps"/>
          <w:rFonts w:eastAsiaTheme="minorEastAsia"/>
          <w:sz w:val="20"/>
          <w:szCs w:val="20"/>
        </w:rPr>
      </w:pPr>
    </w:p>
    <w:p w:rsidR="00504E09" w:rsidRDefault="007607DE" w:rsidP="000D5ECB">
      <w:pPr>
        <w:pStyle w:val="IEEEFigureCaptionMulti-Lines"/>
        <w:jc w:val="left"/>
      </w:pPr>
      <w:r>
        <w:rPr>
          <w:noProof/>
          <w:lang w:val="fr-FR" w:eastAsia="fr-FR"/>
        </w:rPr>
        <w:pict>
          <v:oval id="Oval 4" o:spid="_x0000_s1026" style="position:absolute;margin-left:131.7pt;margin-top:54.2pt;width:49.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" filled="f" strokecolor="#c00000" strokeweight="1.5pt"/>
        </w:pict>
      </w:r>
      <w:r>
        <w:rPr>
          <w:noProof/>
          <w:lang w:val="fr-FR" w:eastAsia="fr-FR"/>
        </w:rPr>
        <w:pict>
          <v:oval id="Oval 5" o:spid="_x0000_s1034" style="position:absolute;margin-left:217.1pt;margin-top:59.65pt;width:30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" filled="f" strokecolor="#c00000" strokeweight="1.5pt"/>
        </w:pict>
      </w:r>
      <w:r>
        <w:rPr>
          <w:noProof/>
          <w:lang w:val="fr-FR" w:eastAsia="fr-FR"/>
        </w:rPr>
        <w:pict>
          <v:oval id="Oval 3" o:spid="_x0000_s1033" style="position:absolute;margin-left:39.9pt;margin-top:39.2pt;width:41.2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" filled="f" strokecolor="#c00000" strokeweight="1.5pt"/>
        </w:pict>
      </w:r>
      <w:r w:rsidR="00DA0651">
        <w:object w:dxaOrig="6873" w:dyaOrig="4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05pt;height:176.55pt" o:ole="">
            <v:imagedata r:id="rId16" o:title=""/>
          </v:shape>
          <o:OLEObject Type="Embed" ProgID="Origin50.Graph" ShapeID="_x0000_i1025" DrawAspect="Content" ObjectID="_1520925399" r:id="rId17"/>
        </w:object>
      </w:r>
      <w:r w:rsidR="00F33A7A" w:rsidRPr="004E5346">
        <w:rPr>
          <w:lang w:val="en-US"/>
        </w:rPr>
        <w:t>Fig.</w:t>
      </w:r>
      <w:fldSimple w:instr=" SEQ Fig. \* ARABIC  \* MERGEFORMAT ">
        <w:r w:rsidR="00F33A7A" w:rsidRPr="004E5346">
          <w:rPr>
            <w:noProof/>
            <w:lang w:val="en-US"/>
          </w:rPr>
          <w:t>1</w:t>
        </w:r>
      </w:fldSimple>
      <w:r w:rsidR="00F33A7A" w:rsidRPr="004E5346">
        <w:rPr>
          <w:lang w:val="en-US"/>
        </w:rPr>
        <w:t xml:space="preserve">  Temporal variation of the daily average of AOD_440, </w:t>
      </w:r>
      <w:r w:rsidR="00F33A7A" w:rsidRPr="004E5346">
        <w:t>Data encircled in red correspond to the summer.</w:t>
      </w:r>
    </w:p>
    <w:p w:rsidR="00081D77" w:rsidRPr="00081D77" w:rsidRDefault="00081D77" w:rsidP="00081D77">
      <w:pPr>
        <w:pStyle w:val="IEEEParagraph"/>
        <w:rPr>
          <w:sz w:val="20"/>
          <w:szCs w:val="20"/>
        </w:rPr>
      </w:pPr>
    </w:p>
    <w:p w:rsidR="009F2110" w:rsidRPr="00E87F0E" w:rsidRDefault="001343B8" w:rsidP="00E87F0E">
      <w:pPr>
        <w:pStyle w:val="IEEEParagraph"/>
        <w:rPr>
          <w:sz w:val="20"/>
          <w:szCs w:val="20"/>
          <w:lang w:val="en-US"/>
        </w:rPr>
      </w:pPr>
      <w:r w:rsidRPr="00E87F0E">
        <w:rPr>
          <w:sz w:val="20"/>
          <w:szCs w:val="20"/>
          <w:lang w:val="en-US"/>
        </w:rPr>
        <w:t>The variations of the daily average of AODs illustrated in fig.1 shows that AODs span the 0.05 à 0.86 range at 440 nm.</w:t>
      </w:r>
      <w:r w:rsidR="00EE5F57" w:rsidRPr="00E87F0E">
        <w:rPr>
          <w:sz w:val="20"/>
          <w:szCs w:val="20"/>
          <w:lang w:val="en-US"/>
        </w:rPr>
        <w:t xml:space="preserve"> The highest AOD values are 0.86, 0.68 and 1.52 observed in June 20, 2012, August 27, 2013 and February 18, 2014, respectively. The low values of AOD (AOD &lt;0.3) are observed in autumn-winter (November 2013-March 2014), while the highest (AOD&gt; 0.4) are recorded in spring-summer.</w:t>
      </w:r>
      <w:r w:rsidR="00963851" w:rsidRPr="00E87F0E">
        <w:rPr>
          <w:sz w:val="20"/>
          <w:szCs w:val="20"/>
          <w:lang w:val="en-US"/>
        </w:rPr>
        <w:t xml:space="preserve"> Thehigher values </w:t>
      </w:r>
      <w:r w:rsidR="00CB17E3" w:rsidRPr="00E87F0E">
        <w:rPr>
          <w:sz w:val="20"/>
          <w:szCs w:val="20"/>
          <w:lang w:val="en-US"/>
        </w:rPr>
        <w:t xml:space="preserve">of AOD </w:t>
      </w:r>
      <w:r w:rsidR="00963851" w:rsidRPr="00E87F0E">
        <w:rPr>
          <w:sz w:val="20"/>
          <w:szCs w:val="20"/>
          <w:lang w:val="en-US"/>
        </w:rPr>
        <w:t xml:space="preserve">correspond to </w:t>
      </w:r>
      <w:r w:rsidR="00CB17E3" w:rsidRPr="00E87F0E">
        <w:rPr>
          <w:sz w:val="20"/>
          <w:szCs w:val="20"/>
          <w:lang w:val="en-US"/>
        </w:rPr>
        <w:t xml:space="preserve">a larger </w:t>
      </w:r>
      <w:r w:rsidR="00963851" w:rsidRPr="00E87F0E">
        <w:rPr>
          <w:sz w:val="20"/>
          <w:szCs w:val="20"/>
          <w:lang w:val="en-US"/>
        </w:rPr>
        <w:t>concentration</w:t>
      </w:r>
      <w:r w:rsidR="00CB17E3" w:rsidRPr="00E87F0E">
        <w:rPr>
          <w:sz w:val="20"/>
          <w:szCs w:val="20"/>
          <w:lang w:val="en-US"/>
        </w:rPr>
        <w:t xml:space="preserve"> of aerosols particles</w:t>
      </w:r>
      <w:r w:rsidR="00963851" w:rsidRPr="00E87F0E">
        <w:rPr>
          <w:sz w:val="20"/>
          <w:szCs w:val="20"/>
          <w:lang w:val="en-US"/>
        </w:rPr>
        <w:t>.</w:t>
      </w:r>
      <w:r w:rsidR="00647437" w:rsidRPr="00E87F0E">
        <w:rPr>
          <w:sz w:val="20"/>
          <w:szCs w:val="20"/>
          <w:lang w:val="en-US"/>
        </w:rPr>
        <w:t xml:space="preserve"> Thisconcentration becomes more important in summer due to the intrusion of air mass</w:t>
      </w:r>
      <w:r w:rsidR="006024D1" w:rsidRPr="00E87F0E">
        <w:rPr>
          <w:sz w:val="20"/>
          <w:szCs w:val="20"/>
          <w:lang w:val="en-US"/>
        </w:rPr>
        <w:t xml:space="preserve">es </w:t>
      </w:r>
      <w:r w:rsidR="00647437" w:rsidRPr="00E87F0E">
        <w:rPr>
          <w:sz w:val="20"/>
          <w:szCs w:val="20"/>
          <w:lang w:val="en-US"/>
        </w:rPr>
        <w:t>charged</w:t>
      </w:r>
      <w:r w:rsidR="006024D1" w:rsidRPr="00E87F0E">
        <w:rPr>
          <w:sz w:val="20"/>
          <w:szCs w:val="20"/>
          <w:lang w:val="en-US"/>
        </w:rPr>
        <w:t>with</w:t>
      </w:r>
      <w:r w:rsidR="00647437" w:rsidRPr="00E87F0E">
        <w:rPr>
          <w:sz w:val="20"/>
          <w:szCs w:val="20"/>
          <w:lang w:val="en-US"/>
        </w:rPr>
        <w:t>particles</w:t>
      </w:r>
      <w:r w:rsidR="006024D1" w:rsidRPr="00E87F0E">
        <w:rPr>
          <w:sz w:val="20"/>
          <w:szCs w:val="20"/>
          <w:lang w:val="en-US"/>
        </w:rPr>
        <w:t>coming</w:t>
      </w:r>
      <w:r w:rsidR="00647437" w:rsidRPr="00E87F0E">
        <w:rPr>
          <w:sz w:val="20"/>
          <w:szCs w:val="20"/>
          <w:lang w:val="en-US"/>
        </w:rPr>
        <w:t>from the Sahara</w:t>
      </w:r>
      <w:r w:rsidR="006D059A" w:rsidRPr="00E87F0E">
        <w:rPr>
          <w:sz w:val="20"/>
          <w:szCs w:val="20"/>
          <w:lang w:val="en-US"/>
        </w:rPr>
        <w:t xml:space="preserve">, from Europe or from the </w:t>
      </w:r>
      <w:r w:rsidR="00E87F0E">
        <w:rPr>
          <w:sz w:val="20"/>
          <w:szCs w:val="20"/>
          <w:lang w:val="en-US"/>
        </w:rPr>
        <w:t xml:space="preserve">Mediterranean </w:t>
      </w:r>
      <w:r w:rsidR="006D059A" w:rsidRPr="00E87F0E">
        <w:rPr>
          <w:sz w:val="20"/>
          <w:szCs w:val="20"/>
          <w:lang w:val="en-US"/>
        </w:rPr>
        <w:t>sea</w:t>
      </w:r>
      <w:r w:rsidR="00AA1916" w:rsidRPr="00E87F0E">
        <w:rPr>
          <w:sz w:val="20"/>
          <w:szCs w:val="20"/>
          <w:lang w:val="en-US"/>
        </w:rPr>
        <w:t xml:space="preserve"> in the absence of the rain</w:t>
      </w:r>
      <w:r w:rsidR="00E87F0E" w:rsidRPr="00E87F0E">
        <w:rPr>
          <w:sz w:val="20"/>
          <w:szCs w:val="20"/>
          <w:lang w:val="en-US"/>
        </w:rPr>
        <w:t xml:space="preserve"> washing </w:t>
      </w:r>
      <w:r w:rsidR="00AA1916" w:rsidRPr="00E87F0E">
        <w:rPr>
          <w:sz w:val="20"/>
          <w:szCs w:val="20"/>
          <w:lang w:val="en-US"/>
        </w:rPr>
        <w:t>the atmosphere.</w:t>
      </w:r>
      <w:r w:rsidR="00F46D15" w:rsidRPr="00E87F0E">
        <w:rPr>
          <w:sz w:val="20"/>
          <w:szCs w:val="20"/>
          <w:lang w:val="en-US"/>
        </w:rPr>
        <w:t>It isalso</w:t>
      </w:r>
      <w:r w:rsidR="00CF1DFE">
        <w:rPr>
          <w:sz w:val="20"/>
          <w:szCs w:val="20"/>
          <w:lang w:val="en-US"/>
        </w:rPr>
        <w:t xml:space="preserve"> due</w:t>
      </w:r>
      <w:r w:rsidR="00F46D15" w:rsidRPr="00E87F0E">
        <w:rPr>
          <w:sz w:val="20"/>
          <w:szCs w:val="20"/>
          <w:lang w:val="en-US"/>
        </w:rPr>
        <w:t xml:space="preserve"> to the largeramount of solar radiation re</w:t>
      </w:r>
      <w:r w:rsidR="00E87F0E">
        <w:rPr>
          <w:sz w:val="20"/>
          <w:szCs w:val="20"/>
          <w:lang w:val="en-US"/>
        </w:rPr>
        <w:t xml:space="preserve">aching the earth’s surface that </w:t>
      </w:r>
      <w:r w:rsidR="00F46D15" w:rsidRPr="00E87F0E">
        <w:rPr>
          <w:sz w:val="20"/>
          <w:szCs w:val="20"/>
          <w:lang w:val="en-US"/>
        </w:rPr>
        <w:t>favours</w:t>
      </w:r>
      <w:r w:rsidR="00F939E7">
        <w:rPr>
          <w:sz w:val="20"/>
          <w:szCs w:val="20"/>
          <w:lang w:val="en-US"/>
        </w:rPr>
        <w:t xml:space="preserve"> photochemical </w:t>
      </w:r>
      <w:r w:rsidR="00F46D15" w:rsidRPr="00E87F0E">
        <w:rPr>
          <w:sz w:val="20"/>
          <w:szCs w:val="20"/>
          <w:lang w:val="en-US"/>
        </w:rPr>
        <w:t xml:space="preserve">reactionsthat affect optical and microphysicalproperties of the particles [5]. </w:t>
      </w:r>
    </w:p>
    <w:p w:rsidR="00D705AE" w:rsidRDefault="009F2110" w:rsidP="007A4698">
      <w:pPr>
        <w:pStyle w:val="IEEEHeading2"/>
        <w:numPr>
          <w:ilvl w:val="1"/>
          <w:numId w:val="3"/>
        </w:numPr>
        <w:rPr>
          <w:sz w:val="18"/>
          <w:szCs w:val="18"/>
          <w:lang w:val="en-US"/>
        </w:rPr>
      </w:pPr>
      <w:r>
        <w:t>Angstrom coefficient (α</w:t>
      </w:r>
      <w:r w:rsidR="00DB40C8">
        <w:t xml:space="preserve">) </w:t>
      </w:r>
      <w:r>
        <w:t>analysis</w:t>
      </w:r>
    </w:p>
    <w:p w:rsidR="00EE73D8" w:rsidRPr="00790537" w:rsidRDefault="00DB40C8" w:rsidP="00790537">
      <w:pPr>
        <w:pStyle w:val="IEEEParagraph"/>
        <w:rPr>
          <w:sz w:val="20"/>
          <w:szCs w:val="20"/>
        </w:rPr>
      </w:pPr>
      <w:r w:rsidRPr="00790537">
        <w:rPr>
          <w:sz w:val="20"/>
          <w:szCs w:val="20"/>
        </w:rPr>
        <w:t xml:space="preserve">The </w:t>
      </w:r>
      <w:r w:rsidR="00D705AE" w:rsidRPr="00790537">
        <w:rPr>
          <w:sz w:val="20"/>
          <w:szCs w:val="20"/>
        </w:rPr>
        <w:t xml:space="preserve">Angstrom coefficient </w:t>
      </w:r>
      <w:r w:rsidRPr="00790537">
        <w:rPr>
          <w:sz w:val="20"/>
          <w:szCs w:val="20"/>
        </w:rPr>
        <w:t xml:space="preserve">is calculated by using AODs values measured at </w:t>
      </w:r>
      <w:r w:rsidR="00DE7F2C" w:rsidRPr="00790537">
        <w:rPr>
          <w:sz w:val="20"/>
          <w:szCs w:val="20"/>
        </w:rPr>
        <w:t xml:space="preserve">wavelengths </w:t>
      </w:r>
      <w:r w:rsidRPr="00790537">
        <w:rPr>
          <w:sz w:val="20"/>
          <w:szCs w:val="20"/>
        </w:rPr>
        <w:t>440 and 870 nm.</w:t>
      </w:r>
      <w:r w:rsidR="00D705AE" w:rsidRPr="00790537">
        <w:rPr>
          <w:sz w:val="20"/>
          <w:szCs w:val="20"/>
        </w:rPr>
        <w:t xml:space="preserve"> The values of </w:t>
      </w:r>
      <w:r w:rsidR="00D705AE" w:rsidRPr="00E473E6">
        <w:rPr>
          <w:i/>
          <w:iCs/>
          <w:sz w:val="20"/>
          <w:szCs w:val="20"/>
        </w:rPr>
        <w:t>α</w:t>
      </w:r>
      <w:r w:rsidR="00D705AE" w:rsidRPr="00790537">
        <w:rPr>
          <w:sz w:val="20"/>
          <w:szCs w:val="20"/>
        </w:rPr>
        <w:t xml:space="preserve"> arerelated to the aerosol size. Small value of </w:t>
      </w:r>
      <w:r w:rsidR="00D705AE" w:rsidRPr="00E473E6">
        <w:rPr>
          <w:i/>
          <w:iCs/>
          <w:sz w:val="20"/>
          <w:szCs w:val="20"/>
        </w:rPr>
        <w:t>α</w:t>
      </w:r>
      <w:r w:rsidR="00DE7F2C" w:rsidRPr="00790537">
        <w:rPr>
          <w:sz w:val="20"/>
          <w:szCs w:val="20"/>
        </w:rPr>
        <w:t xml:space="preserve"> represents</w:t>
      </w:r>
      <w:r w:rsidR="00D705AE" w:rsidRPr="00790537">
        <w:rPr>
          <w:sz w:val="20"/>
          <w:szCs w:val="20"/>
        </w:rPr>
        <w:t xml:space="preserve"> </w:t>
      </w:r>
      <w:r w:rsidR="00D705AE" w:rsidRPr="00790537">
        <w:rPr>
          <w:sz w:val="20"/>
          <w:szCs w:val="20"/>
        </w:rPr>
        <w:lastRenderedPageBreak/>
        <w:t>large particles</w:t>
      </w:r>
      <w:r w:rsidR="00704BC2" w:rsidRPr="00790537">
        <w:rPr>
          <w:sz w:val="20"/>
          <w:szCs w:val="20"/>
        </w:rPr>
        <w:t>(</w:t>
      </w:r>
      <w:r w:rsidR="00704BC2" w:rsidRPr="00EE6DE2">
        <w:rPr>
          <w:i/>
          <w:sz w:val="20"/>
          <w:szCs w:val="20"/>
        </w:rPr>
        <w:t>α</w:t>
      </w:r>
      <w:r w:rsidR="00704BC2" w:rsidRPr="00790537">
        <w:rPr>
          <w:sz w:val="20"/>
          <w:szCs w:val="20"/>
        </w:rPr>
        <w:t xml:space="preserve"> ≈ 0)</w:t>
      </w:r>
      <w:r w:rsidR="00D705AE" w:rsidRPr="00790537">
        <w:rPr>
          <w:sz w:val="20"/>
          <w:szCs w:val="20"/>
        </w:rPr>
        <w:t>and large values indicatesmallparticles</w:t>
      </w:r>
      <w:r w:rsidR="00704BC2" w:rsidRPr="00790537">
        <w:rPr>
          <w:sz w:val="20"/>
          <w:szCs w:val="20"/>
        </w:rPr>
        <w:t xml:space="preserve"> (</w:t>
      </w:r>
      <w:r w:rsidR="00704BC2" w:rsidRPr="00EE6DE2">
        <w:rPr>
          <w:i/>
          <w:sz w:val="20"/>
          <w:szCs w:val="20"/>
        </w:rPr>
        <w:t>α</w:t>
      </w:r>
      <w:r w:rsidR="00704BC2" w:rsidRPr="00790537">
        <w:rPr>
          <w:sz w:val="20"/>
          <w:szCs w:val="20"/>
        </w:rPr>
        <w:t xml:space="preserve"> ≈2) [6]</w:t>
      </w:r>
      <w:r w:rsidR="00D705AE" w:rsidRPr="00790537">
        <w:rPr>
          <w:sz w:val="20"/>
          <w:szCs w:val="20"/>
        </w:rPr>
        <w:t>.</w:t>
      </w:r>
    </w:p>
    <w:p w:rsidR="00CC1AF8" w:rsidRDefault="00EE6DE2" w:rsidP="00D705AE">
      <w:pPr>
        <w:pStyle w:val="IEEEParagraph"/>
        <w:ind w:firstLine="0"/>
        <w:rPr>
          <w:sz w:val="20"/>
          <w:szCs w:val="20"/>
          <w:lang w:val="en-US"/>
        </w:rPr>
      </w:pPr>
      <w:r>
        <w:rPr>
          <w:sz w:val="18"/>
          <w:szCs w:val="18"/>
          <w:lang w:val="en-US"/>
        </w:rPr>
        <w:t xml:space="preserve">Fig.2 </w:t>
      </w:r>
      <w:r w:rsidR="00EE73D8">
        <w:rPr>
          <w:sz w:val="18"/>
          <w:szCs w:val="18"/>
          <w:lang w:val="en-US"/>
        </w:rPr>
        <w:t xml:space="preserve">shows the presence of fine and coarse particles during the year. It is shown that </w:t>
      </w:r>
      <w:r w:rsidR="00EE73D8" w:rsidRPr="00EE6DE2">
        <w:rPr>
          <w:i/>
          <w:sz w:val="20"/>
          <w:szCs w:val="20"/>
          <w:lang w:val="fr-FR"/>
        </w:rPr>
        <w:t>α</w:t>
      </w:r>
      <w:r w:rsidR="00EE73D8" w:rsidRPr="00E87F0E">
        <w:rPr>
          <w:sz w:val="20"/>
          <w:szCs w:val="20"/>
          <w:lang w:val="en-US"/>
        </w:rPr>
        <w:t xml:space="preserve"> vary in the 0.2 - 1.70 range. </w:t>
      </w:r>
      <w:r w:rsidR="000752CE" w:rsidRPr="00E87F0E">
        <w:rPr>
          <w:sz w:val="20"/>
          <w:szCs w:val="20"/>
          <w:lang w:val="en-US"/>
        </w:rPr>
        <w:t>It isworthobservingthat the coarseparticles (</w:t>
      </w:r>
      <w:r w:rsidR="000752CE" w:rsidRPr="00EE6DE2">
        <w:rPr>
          <w:i/>
          <w:sz w:val="20"/>
          <w:szCs w:val="20"/>
          <w:lang w:val="fr-FR"/>
        </w:rPr>
        <w:t>α</w:t>
      </w:r>
      <w:r w:rsidR="000752CE" w:rsidRPr="00E87F0E">
        <w:rPr>
          <w:sz w:val="20"/>
          <w:szCs w:val="20"/>
          <w:lang w:val="en-US"/>
        </w:rPr>
        <w:t>&lt; 1) are predominant. The large particles are observed</w:t>
      </w:r>
      <w:r w:rsidR="00DE7F2C" w:rsidRPr="00DE7F2C">
        <w:rPr>
          <w:sz w:val="20"/>
          <w:szCs w:val="20"/>
        </w:rPr>
        <w:t>throughout</w:t>
      </w:r>
      <w:r w:rsidR="000752CE" w:rsidRPr="00DE7F2C">
        <w:rPr>
          <w:sz w:val="20"/>
          <w:szCs w:val="20"/>
          <w:lang w:val="en-US"/>
        </w:rPr>
        <w:t xml:space="preserve"> t</w:t>
      </w:r>
      <w:r w:rsidR="000752CE" w:rsidRPr="00E87F0E">
        <w:rPr>
          <w:sz w:val="20"/>
          <w:szCs w:val="20"/>
          <w:lang w:val="en-US"/>
        </w:rPr>
        <w:t>he y</w:t>
      </w:r>
      <w:r w:rsidR="00DE7F2C">
        <w:rPr>
          <w:sz w:val="20"/>
          <w:szCs w:val="20"/>
          <w:lang w:val="en-US"/>
        </w:rPr>
        <w:t>ear but they are more important</w:t>
      </w:r>
      <w:r w:rsidR="000752CE" w:rsidRPr="00E87F0E">
        <w:rPr>
          <w:sz w:val="20"/>
          <w:szCs w:val="20"/>
          <w:lang w:val="en-US"/>
        </w:rPr>
        <w:t xml:space="preserve"> in the summer (July and August). TheseparticlesmaybeSaharandustcharacterizedwith</w:t>
      </w:r>
      <w:r w:rsidR="00A90A49" w:rsidRPr="00E2637C">
        <w:rPr>
          <w:i/>
          <w:sz w:val="20"/>
          <w:szCs w:val="20"/>
          <w:lang w:val="fr-FR"/>
        </w:rPr>
        <w:t>α</w:t>
      </w:r>
      <w:r w:rsidR="00A90A49" w:rsidRPr="00E87F0E">
        <w:rPr>
          <w:sz w:val="20"/>
          <w:szCs w:val="20"/>
          <w:lang w:val="en-US"/>
        </w:rPr>
        <w:t xml:space="preserve">&lt; 0.7 [7]or seasaltwhich the Angstrom </w:t>
      </w:r>
      <w:r w:rsidR="00917A15" w:rsidRPr="00E87F0E">
        <w:rPr>
          <w:sz w:val="20"/>
          <w:szCs w:val="20"/>
          <w:lang w:val="en-US"/>
        </w:rPr>
        <w:t>coefficient varies</w:t>
      </w:r>
      <w:r w:rsidR="00A90A49" w:rsidRPr="00E87F0E">
        <w:rPr>
          <w:sz w:val="20"/>
          <w:szCs w:val="20"/>
          <w:lang w:val="en-US"/>
        </w:rPr>
        <w:t>from 0 to 1 [8]. The large particles are introduces in</w:t>
      </w:r>
      <w:r w:rsidR="00DE7F2C">
        <w:rPr>
          <w:sz w:val="20"/>
          <w:szCs w:val="20"/>
          <w:lang w:val="en-US"/>
        </w:rPr>
        <w:t>to</w:t>
      </w:r>
      <w:r w:rsidR="00A90A49" w:rsidRPr="00E87F0E">
        <w:rPr>
          <w:sz w:val="20"/>
          <w:szCs w:val="20"/>
          <w:lang w:val="en-US"/>
        </w:rPr>
        <w:t xml:space="preserve"> ourstudy area by long-range transported air masses </w:t>
      </w:r>
      <w:r w:rsidR="00DE7F2C">
        <w:rPr>
          <w:sz w:val="20"/>
          <w:szCs w:val="20"/>
          <w:lang w:val="en-US"/>
        </w:rPr>
        <w:t xml:space="preserve">coming </w:t>
      </w:r>
      <w:r w:rsidR="00A90A49" w:rsidRPr="00E87F0E">
        <w:rPr>
          <w:sz w:val="20"/>
          <w:szCs w:val="20"/>
          <w:lang w:val="en-US"/>
        </w:rPr>
        <w:t>from</w:t>
      </w:r>
      <w:r w:rsidR="00E2637C">
        <w:rPr>
          <w:sz w:val="20"/>
          <w:szCs w:val="20"/>
          <w:lang w:val="en-US"/>
        </w:rPr>
        <w:t xml:space="preserve">other sources such as </w:t>
      </w:r>
      <w:r w:rsidR="00A90A49" w:rsidRPr="00E87F0E">
        <w:rPr>
          <w:sz w:val="20"/>
          <w:szCs w:val="20"/>
          <w:lang w:val="en-US"/>
        </w:rPr>
        <w:t xml:space="preserve">the Sahara or the </w:t>
      </w:r>
      <w:r w:rsidR="00DE7F2C">
        <w:rPr>
          <w:sz w:val="20"/>
          <w:szCs w:val="20"/>
          <w:lang w:val="en-US"/>
        </w:rPr>
        <w:t xml:space="preserve">Mediterranean </w:t>
      </w:r>
      <w:r w:rsidR="00A90A49" w:rsidRPr="00E87F0E">
        <w:rPr>
          <w:sz w:val="20"/>
          <w:szCs w:val="20"/>
          <w:lang w:val="en-US"/>
        </w:rPr>
        <w:t>sea (fig.9).</w:t>
      </w:r>
      <w:r w:rsidR="00E045AF" w:rsidRPr="00E87F0E">
        <w:rPr>
          <w:sz w:val="20"/>
          <w:szCs w:val="20"/>
          <w:lang w:val="en-US"/>
        </w:rPr>
        <w:t xml:space="preserve"> The fine particlescharacterized by </w:t>
      </w:r>
      <w:r w:rsidR="00E045AF" w:rsidRPr="00E2637C">
        <w:rPr>
          <w:i/>
          <w:sz w:val="20"/>
          <w:szCs w:val="20"/>
          <w:lang w:val="fr-FR"/>
        </w:rPr>
        <w:t>α</w:t>
      </w:r>
      <w:r w:rsidR="00E045AF" w:rsidRPr="00E87F0E">
        <w:rPr>
          <w:sz w:val="20"/>
          <w:szCs w:val="20"/>
          <w:lang w:val="en-US"/>
        </w:rPr>
        <w:t>&gt; 1 are observed all the year and theyrepresenturbanaerosols. According to Hess et al. [9], the Angstrom coefficients in the 0.35 - 0.41 range indicatepolluted maritime air masses.</w:t>
      </w:r>
    </w:p>
    <w:p w:rsidR="009F4245" w:rsidRPr="00E87F0E" w:rsidRDefault="009F4245" w:rsidP="00D705AE">
      <w:pPr>
        <w:pStyle w:val="IEEEParagraph"/>
        <w:ind w:firstLine="0"/>
        <w:rPr>
          <w:sz w:val="20"/>
          <w:szCs w:val="20"/>
          <w:lang w:val="en-US"/>
        </w:rPr>
      </w:pPr>
    </w:p>
    <w:p w:rsidR="00CC1AF8" w:rsidRPr="004E5346" w:rsidRDefault="00DA638D" w:rsidP="004E5346">
      <w:pPr>
        <w:pStyle w:val="IEEEFigureCaptionMulti-Lines"/>
      </w:pPr>
      <w:r>
        <w:object w:dxaOrig="6837" w:dyaOrig="4812">
          <v:shape id="_x0000_i1026" type="#_x0000_t75" style="width:251.05pt;height:176.55pt" o:ole="">
            <v:imagedata r:id="rId18" o:title=""/>
          </v:shape>
          <o:OLEObject Type="Embed" ProgID="Origin50.Graph" ShapeID="_x0000_i1026" DrawAspect="Content" ObjectID="_1520925400" r:id="rId19"/>
        </w:object>
      </w:r>
      <w:r w:rsidR="001F3578" w:rsidRPr="004E5346">
        <w:t>Fig. 2 Temporal evolution of the daily averaged values of the Angstromcoefficient</w:t>
      </w:r>
      <w:r w:rsidR="00CC1AF8" w:rsidRPr="004E5346">
        <w:t>(440-870)</w:t>
      </w:r>
    </w:p>
    <w:p w:rsidR="001F3578" w:rsidRPr="001406D2" w:rsidRDefault="001F3578" w:rsidP="001F3578">
      <w:pPr>
        <w:pStyle w:val="IEEEParagraph"/>
        <w:rPr>
          <w:sz w:val="20"/>
          <w:szCs w:val="20"/>
        </w:rPr>
      </w:pPr>
    </w:p>
    <w:p w:rsidR="001F3578" w:rsidRPr="00E87F0E" w:rsidRDefault="00B259E0" w:rsidP="001F3578">
      <w:pPr>
        <w:pStyle w:val="IEEEParagraph"/>
        <w:rPr>
          <w:sz w:val="20"/>
          <w:szCs w:val="20"/>
          <w:lang w:val="en-US"/>
        </w:rPr>
      </w:pPr>
      <w:r w:rsidRPr="000A3EFE">
        <w:rPr>
          <w:sz w:val="20"/>
          <w:szCs w:val="20"/>
        </w:rPr>
        <w:t xml:space="preserve">Fig.3 shows the relationship between the AOD_440 and the Angstrom coefficient. The value of </w:t>
      </w:r>
      <w:r w:rsidRPr="000972CD">
        <w:rPr>
          <w:i/>
          <w:iCs/>
          <w:sz w:val="20"/>
          <w:szCs w:val="20"/>
        </w:rPr>
        <w:t>α</w:t>
      </w:r>
      <w:r w:rsidRPr="000A3EFE">
        <w:rPr>
          <w:sz w:val="20"/>
          <w:szCs w:val="20"/>
        </w:rPr>
        <w:t xml:space="preserve"> at Tizi-Ouzou is inversely proportional to the AOD</w:t>
      </w:r>
      <w:r w:rsidR="000A3EFE" w:rsidRPr="000A3EFE">
        <w:rPr>
          <w:sz w:val="20"/>
          <w:szCs w:val="20"/>
        </w:rPr>
        <w:t>.</w:t>
      </w:r>
      <w:r w:rsidR="000A3EFE">
        <w:rPr>
          <w:sz w:val="20"/>
          <w:szCs w:val="20"/>
        </w:rPr>
        <w:t xml:space="preserve"> We observe that for large values of AOD (AOD &gt; 0.3), it corresponds values of </w:t>
      </w:r>
      <w:r w:rsidR="000A3EFE" w:rsidRPr="000972CD">
        <w:rPr>
          <w:i/>
          <w:iCs/>
          <w:sz w:val="20"/>
          <w:szCs w:val="20"/>
        </w:rPr>
        <w:t>α</w:t>
      </w:r>
      <w:r w:rsidR="000A3EFE">
        <w:rPr>
          <w:sz w:val="20"/>
          <w:szCs w:val="20"/>
        </w:rPr>
        <w:t xml:space="preserve"> varying in the </w:t>
      </w:r>
      <w:r w:rsidR="000A3EFE" w:rsidRPr="00E87F0E">
        <w:rPr>
          <w:sz w:val="20"/>
          <w:szCs w:val="20"/>
          <w:lang w:val="en-US"/>
        </w:rPr>
        <w:t>0.2 - 1.7 range. By theseresultswecan conclu</w:t>
      </w:r>
      <w:r w:rsidR="002C0944">
        <w:rPr>
          <w:sz w:val="20"/>
          <w:szCs w:val="20"/>
          <w:lang w:val="en-US"/>
        </w:rPr>
        <w:t>de</w:t>
      </w:r>
      <w:r w:rsidR="000A3EFE" w:rsidRPr="00E87F0E">
        <w:rPr>
          <w:sz w:val="20"/>
          <w:szCs w:val="20"/>
          <w:lang w:val="en-US"/>
        </w:rPr>
        <w:t xml:space="preserve"> that Tizi-Ouzou ischargedwith fine and coarseparticles.</w:t>
      </w:r>
    </w:p>
    <w:p w:rsidR="009D2A73" w:rsidRPr="00E87F0E" w:rsidRDefault="009D2A73" w:rsidP="001F3578">
      <w:pPr>
        <w:pStyle w:val="IEEEParagraph"/>
        <w:rPr>
          <w:sz w:val="20"/>
          <w:szCs w:val="20"/>
          <w:lang w:val="en-US"/>
        </w:rPr>
      </w:pPr>
    </w:p>
    <w:p w:rsidR="00081D77" w:rsidRDefault="000D5ECB" w:rsidP="00081D77">
      <w:pPr>
        <w:pStyle w:val="IEEEFigure"/>
      </w:pPr>
      <w:r>
        <w:rPr>
          <w:noProof/>
          <w:lang w:val="fr-FR" w:eastAsia="fr-FR"/>
        </w:rPr>
        <w:drawing>
          <wp:inline distT="0" distB="0" distL="0" distR="0">
            <wp:extent cx="3188335" cy="1487170"/>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8335" cy="1487170"/>
                    </a:xfrm>
                    <a:prstGeom prst="rect">
                      <a:avLst/>
                    </a:prstGeom>
                    <a:noFill/>
                    <a:ln>
                      <a:noFill/>
                    </a:ln>
                  </pic:spPr>
                </pic:pic>
              </a:graphicData>
            </a:graphic>
          </wp:inline>
        </w:drawing>
      </w:r>
    </w:p>
    <w:p w:rsidR="009D2A73" w:rsidRPr="00E87F0E" w:rsidRDefault="001406D2" w:rsidP="00081D77">
      <w:pPr>
        <w:pStyle w:val="IEEEFigureCaptionMulti-Lines"/>
      </w:pPr>
      <w:r>
        <w:t xml:space="preserve">Fig. </w:t>
      </w:r>
      <w:r w:rsidR="009D2A73" w:rsidRPr="00E87F0E">
        <w:t>3  Temporal variations of the dailyaveraged of the Angstrom coefficient based on AOD_440 nm,</w:t>
      </w:r>
    </w:p>
    <w:p w:rsidR="009D2A73" w:rsidRDefault="009D2A73" w:rsidP="001F3578">
      <w:pPr>
        <w:pStyle w:val="IEEEParagraph"/>
        <w:rPr>
          <w:sz w:val="20"/>
          <w:szCs w:val="20"/>
        </w:rPr>
      </w:pPr>
    </w:p>
    <w:p w:rsidR="00105C64" w:rsidRPr="00D65F06" w:rsidRDefault="00105C64" w:rsidP="00722D79">
      <w:pPr>
        <w:pStyle w:val="IEEEParagraph"/>
        <w:rPr>
          <w:sz w:val="20"/>
          <w:szCs w:val="20"/>
          <w:lang w:val="en-US"/>
        </w:rPr>
      </w:pPr>
      <w:r w:rsidRPr="00E87F0E">
        <w:rPr>
          <w:sz w:val="20"/>
          <w:szCs w:val="20"/>
          <w:lang w:val="en-US"/>
        </w:rPr>
        <w:t>Thesetwo types of aerosol are clearlyillustratedwith the volume si</w:t>
      </w:r>
      <w:r w:rsidR="00D65F06">
        <w:rPr>
          <w:sz w:val="20"/>
          <w:szCs w:val="20"/>
          <w:lang w:val="en-US"/>
        </w:rPr>
        <w:t>ze distribution given in fig.4</w:t>
      </w:r>
      <w:r w:rsidR="00D65F06" w:rsidRPr="00D65F06">
        <w:rPr>
          <w:sz w:val="20"/>
          <w:szCs w:val="20"/>
          <w:lang w:val="en-US"/>
        </w:rPr>
        <w:t xml:space="preserve">. </w:t>
      </w:r>
      <w:r w:rsidR="00D65F06" w:rsidRPr="00D65F06">
        <w:rPr>
          <w:rStyle w:val="hps"/>
          <w:sz w:val="20"/>
          <w:szCs w:val="20"/>
        </w:rPr>
        <w:t>It is clear</w:t>
      </w:r>
      <w:r w:rsidR="00D65F06">
        <w:rPr>
          <w:rStyle w:val="hps"/>
          <w:sz w:val="20"/>
          <w:szCs w:val="20"/>
        </w:rPr>
        <w:t>ly shown</w:t>
      </w:r>
      <w:r w:rsidR="00D65F06" w:rsidRPr="00D65F06">
        <w:rPr>
          <w:rStyle w:val="hps"/>
          <w:sz w:val="20"/>
          <w:szCs w:val="20"/>
        </w:rPr>
        <w:t xml:space="preserve"> thatthesize distribution</w:t>
      </w:r>
      <w:r w:rsidR="00722D79">
        <w:rPr>
          <w:rStyle w:val="hps"/>
          <w:sz w:val="20"/>
          <w:szCs w:val="20"/>
        </w:rPr>
        <w:t xml:space="preserve"> i</w:t>
      </w:r>
      <w:r w:rsidR="00D65F06" w:rsidRPr="00D65F06">
        <w:rPr>
          <w:rStyle w:val="hps"/>
          <w:sz w:val="20"/>
          <w:szCs w:val="20"/>
        </w:rPr>
        <w:t xml:space="preserve">s bimodalfor the </w:t>
      </w:r>
      <w:r w:rsidR="00F76469">
        <w:rPr>
          <w:rStyle w:val="hps"/>
          <w:sz w:val="20"/>
          <w:szCs w:val="20"/>
        </w:rPr>
        <w:t>all</w:t>
      </w:r>
      <w:r w:rsidR="00D65F06" w:rsidRPr="00D65F06">
        <w:rPr>
          <w:rStyle w:val="hps"/>
          <w:sz w:val="20"/>
          <w:szCs w:val="20"/>
        </w:rPr>
        <w:t xml:space="preserve">study period.The coarsemode </w:t>
      </w:r>
      <w:r w:rsidR="00011171">
        <w:rPr>
          <w:rStyle w:val="hps"/>
          <w:sz w:val="20"/>
          <w:szCs w:val="20"/>
        </w:rPr>
        <w:t>c</w:t>
      </w:r>
      <w:r w:rsidR="00011171" w:rsidRPr="00D65F06">
        <w:rPr>
          <w:rStyle w:val="hps"/>
          <w:sz w:val="20"/>
          <w:szCs w:val="20"/>
        </w:rPr>
        <w:t>entered</w:t>
      </w:r>
      <w:r w:rsidR="00D65F06" w:rsidRPr="00D65F06">
        <w:rPr>
          <w:rStyle w:val="hps"/>
          <w:sz w:val="20"/>
          <w:szCs w:val="20"/>
        </w:rPr>
        <w:t xml:space="preserve">at3 </w:t>
      </w:r>
      <w:r w:rsidR="00D65F06">
        <w:rPr>
          <w:rStyle w:val="hps"/>
          <w:sz w:val="20"/>
          <w:szCs w:val="20"/>
        </w:rPr>
        <w:t>µm</w:t>
      </w:r>
      <w:r w:rsidR="00D65F06" w:rsidRPr="00D65F06">
        <w:rPr>
          <w:rStyle w:val="hps"/>
          <w:sz w:val="20"/>
          <w:szCs w:val="20"/>
        </w:rPr>
        <w:t>islargely dominantin 2012 withhigh concentrations ofparticles reaching0.23forAOD</w:t>
      </w:r>
      <w:r w:rsidR="00D65F06" w:rsidRPr="00D65F06">
        <w:rPr>
          <w:sz w:val="20"/>
          <w:szCs w:val="20"/>
        </w:rPr>
        <w:t>&gt;</w:t>
      </w:r>
      <w:r w:rsidR="00D65F06" w:rsidRPr="00D65F06">
        <w:rPr>
          <w:rStyle w:val="hps"/>
          <w:sz w:val="20"/>
          <w:szCs w:val="20"/>
        </w:rPr>
        <w:t>0.65</w:t>
      </w:r>
      <w:r w:rsidR="00D65F06" w:rsidRPr="00D65F06">
        <w:rPr>
          <w:sz w:val="20"/>
          <w:szCs w:val="20"/>
        </w:rPr>
        <w:t xml:space="preserve">. </w:t>
      </w:r>
      <w:r w:rsidR="00D65F06" w:rsidRPr="00D65F06">
        <w:rPr>
          <w:rStyle w:val="hps"/>
          <w:sz w:val="20"/>
          <w:szCs w:val="20"/>
        </w:rPr>
        <w:t>Thefine modecentered at0.</w:t>
      </w:r>
      <w:r w:rsidR="00D65F06">
        <w:rPr>
          <w:rStyle w:val="hps"/>
          <w:sz w:val="20"/>
          <w:szCs w:val="20"/>
        </w:rPr>
        <w:t>1 µm</w:t>
      </w:r>
      <w:r w:rsidR="00D65F06" w:rsidRPr="00D65F06">
        <w:rPr>
          <w:rStyle w:val="hps"/>
          <w:sz w:val="20"/>
          <w:szCs w:val="20"/>
        </w:rPr>
        <w:t>with a peak of0.07forthe same valueofAOD</w:t>
      </w:r>
      <w:r w:rsidR="00D65F06" w:rsidRPr="00D65F06">
        <w:rPr>
          <w:sz w:val="20"/>
          <w:szCs w:val="20"/>
        </w:rPr>
        <w:t xml:space="preserve">. </w:t>
      </w:r>
      <w:r w:rsidR="00D65F06" w:rsidRPr="00D65F06">
        <w:rPr>
          <w:rStyle w:val="hps"/>
          <w:sz w:val="20"/>
          <w:szCs w:val="20"/>
        </w:rPr>
        <w:t>In 2013</w:t>
      </w:r>
      <w:r w:rsidR="00D65F06" w:rsidRPr="00D65F06">
        <w:rPr>
          <w:sz w:val="20"/>
          <w:szCs w:val="20"/>
        </w:rPr>
        <w:t xml:space="preserve">, it is </w:t>
      </w:r>
      <w:r w:rsidR="00D65F06">
        <w:rPr>
          <w:rStyle w:val="hps"/>
          <w:sz w:val="20"/>
          <w:szCs w:val="20"/>
        </w:rPr>
        <w:t>observed</w:t>
      </w:r>
      <w:r w:rsidR="00D65F06" w:rsidRPr="00D65F06">
        <w:rPr>
          <w:rStyle w:val="hps"/>
          <w:sz w:val="20"/>
          <w:szCs w:val="20"/>
        </w:rPr>
        <w:t xml:space="preserve"> thatthetwo modes aresimilar.Thefine and coarsemode arecentered at0.1</w:t>
      </w:r>
      <w:r w:rsidR="00D65F06">
        <w:rPr>
          <w:rStyle w:val="hps"/>
          <w:sz w:val="20"/>
          <w:szCs w:val="20"/>
        </w:rPr>
        <w:t>1µm</w:t>
      </w:r>
      <w:r w:rsidR="00D65F06" w:rsidRPr="00D65F06">
        <w:rPr>
          <w:rStyle w:val="hps"/>
          <w:sz w:val="20"/>
          <w:szCs w:val="20"/>
        </w:rPr>
        <w:t>,2</w:t>
      </w:r>
      <w:r w:rsidR="00D65F06">
        <w:rPr>
          <w:sz w:val="20"/>
          <w:szCs w:val="20"/>
        </w:rPr>
        <w:t xml:space="preserve"> µm</w:t>
      </w:r>
      <w:r w:rsidR="00D65F06" w:rsidRPr="00D65F06">
        <w:rPr>
          <w:rStyle w:val="hps"/>
          <w:sz w:val="20"/>
          <w:szCs w:val="20"/>
        </w:rPr>
        <w:t xml:space="preserve"> forthe peaksof0.06and0.08respectively forAODs</w:t>
      </w:r>
      <w:r w:rsidR="00F76469">
        <w:rPr>
          <w:rStyle w:val="hps"/>
          <w:sz w:val="20"/>
          <w:szCs w:val="20"/>
        </w:rPr>
        <w:t>varying</w:t>
      </w:r>
      <w:r w:rsidR="00D65F06" w:rsidRPr="00D65F06">
        <w:rPr>
          <w:rStyle w:val="hps"/>
          <w:sz w:val="20"/>
          <w:szCs w:val="20"/>
        </w:rPr>
        <w:t xml:space="preserve"> from0.45to 0.52</w:t>
      </w:r>
      <w:r w:rsidR="00D65F06" w:rsidRPr="00D65F06">
        <w:rPr>
          <w:sz w:val="20"/>
          <w:szCs w:val="20"/>
        </w:rPr>
        <w:t xml:space="preserve">. </w:t>
      </w:r>
      <w:r w:rsidR="00F76469">
        <w:rPr>
          <w:rStyle w:val="hps"/>
          <w:sz w:val="20"/>
          <w:szCs w:val="20"/>
        </w:rPr>
        <w:t>In</w:t>
      </w:r>
      <w:r w:rsidR="00D65F06" w:rsidRPr="00D65F06">
        <w:rPr>
          <w:rStyle w:val="hps"/>
          <w:sz w:val="20"/>
          <w:szCs w:val="20"/>
        </w:rPr>
        <w:t>2014,the coarsemode is</w:t>
      </w:r>
      <w:r w:rsidR="00D65F06">
        <w:rPr>
          <w:rStyle w:val="hps"/>
          <w:sz w:val="20"/>
          <w:szCs w:val="20"/>
        </w:rPr>
        <w:t>closely</w:t>
      </w:r>
      <w:r w:rsidR="00D65F06" w:rsidRPr="00D65F06">
        <w:rPr>
          <w:rStyle w:val="hps"/>
          <w:sz w:val="20"/>
          <w:szCs w:val="20"/>
        </w:rPr>
        <w:t>dominantwith a peak of0.08</w:t>
      </w:r>
      <w:r w:rsidR="00D65F06" w:rsidRPr="00D65F06">
        <w:rPr>
          <w:sz w:val="20"/>
          <w:szCs w:val="20"/>
        </w:rPr>
        <w:t xml:space="preserve">. </w:t>
      </w:r>
      <w:r w:rsidR="00D65F06" w:rsidRPr="00D65F06">
        <w:rPr>
          <w:rStyle w:val="hps"/>
          <w:sz w:val="20"/>
          <w:szCs w:val="20"/>
        </w:rPr>
        <w:t>We deducethenthat theTizi-Ouzouregionis loadedwith fineandcoarse particleswiththe dominance</w:t>
      </w:r>
      <w:r w:rsidR="00F76469">
        <w:rPr>
          <w:sz w:val="20"/>
          <w:szCs w:val="20"/>
        </w:rPr>
        <w:t xml:space="preserve">practically </w:t>
      </w:r>
      <w:r w:rsidR="00D65F06" w:rsidRPr="00D65F06">
        <w:rPr>
          <w:rStyle w:val="hps"/>
          <w:sz w:val="20"/>
          <w:szCs w:val="20"/>
        </w:rPr>
        <w:t xml:space="preserve">of the </w:t>
      </w:r>
      <w:r w:rsidR="00D65F06">
        <w:rPr>
          <w:rStyle w:val="hps"/>
          <w:sz w:val="20"/>
          <w:szCs w:val="20"/>
        </w:rPr>
        <w:t xml:space="preserve">large </w:t>
      </w:r>
      <w:r w:rsidR="00F76469">
        <w:rPr>
          <w:rStyle w:val="hps"/>
          <w:sz w:val="20"/>
          <w:szCs w:val="20"/>
        </w:rPr>
        <w:t>particles</w:t>
      </w:r>
      <w:r w:rsidR="00D65F06" w:rsidRPr="00D65F06">
        <w:rPr>
          <w:rStyle w:val="hps"/>
          <w:sz w:val="20"/>
          <w:szCs w:val="20"/>
        </w:rPr>
        <w:t>during</w:t>
      </w:r>
      <w:r w:rsidR="00F76469">
        <w:rPr>
          <w:rStyle w:val="hps"/>
          <w:sz w:val="20"/>
          <w:szCs w:val="20"/>
        </w:rPr>
        <w:t xml:space="preserve"> the</w:t>
      </w:r>
      <w:r w:rsidR="00D65F06" w:rsidRPr="00D65F06">
        <w:rPr>
          <w:rStyle w:val="hps"/>
          <w:sz w:val="20"/>
          <w:szCs w:val="20"/>
        </w:rPr>
        <w:t xml:space="preserve"> all seasons</w:t>
      </w:r>
      <w:r w:rsidR="00D65F06" w:rsidRPr="00D65F06">
        <w:rPr>
          <w:sz w:val="20"/>
          <w:szCs w:val="20"/>
        </w:rPr>
        <w:t>.</w:t>
      </w:r>
    </w:p>
    <w:p w:rsidR="00A61E96" w:rsidRDefault="00A61E96" w:rsidP="00A61E96">
      <w:pPr>
        <w:pStyle w:val="IEEEParagraph"/>
        <w:ind w:firstLine="0"/>
        <w:rPr>
          <w:sz w:val="20"/>
          <w:szCs w:val="20"/>
        </w:rPr>
      </w:pPr>
    </w:p>
    <w:p w:rsidR="00762EBF" w:rsidRPr="00697800" w:rsidRDefault="004B31C7" w:rsidP="00762EBF">
      <w:pPr>
        <w:pStyle w:val="IEEEFigureCaptionMulti-Lines"/>
        <w:rPr>
          <w:sz w:val="20"/>
          <w:szCs w:val="20"/>
          <w:lang w:val="en-US"/>
        </w:rPr>
      </w:pPr>
      <w:r>
        <w:object w:dxaOrig="12104" w:dyaOrig="6065">
          <v:shape id="_x0000_i1027" type="#_x0000_t75" style="width:251.05pt;height:125.85pt" o:ole="">
            <v:imagedata r:id="rId21" o:title=""/>
          </v:shape>
          <o:OLEObject Type="Embed" ProgID="Origin50.Graph" ShapeID="_x0000_i1027" DrawAspect="Content" ObjectID="_1520925401" r:id="rId22"/>
        </w:object>
      </w:r>
      <w:r w:rsidR="001E1BF7" w:rsidRPr="000E04F7">
        <w:t>Fig. 4 Daily averaged variations of the size distribution for AODs classes of 0.1.</w:t>
      </w:r>
      <w:r w:rsidR="00A61E96" w:rsidRPr="000E04F7">
        <w:rPr>
          <w:lang w:val="en-US"/>
        </w:rPr>
        <w:t xml:space="preserve">Minimum, maximum </w:t>
      </w:r>
      <w:r w:rsidR="001E1BF7" w:rsidRPr="000E04F7">
        <w:rPr>
          <w:lang w:val="en-US"/>
        </w:rPr>
        <w:t>and the number of measures for each class</w:t>
      </w:r>
      <w:r w:rsidR="00A61E96" w:rsidRPr="000E04F7">
        <w:rPr>
          <w:lang w:val="en-US"/>
        </w:rPr>
        <w:t>.</w:t>
      </w:r>
      <w:r w:rsidR="00FC26FD" w:rsidRPr="00697800">
        <w:rPr>
          <w:lang w:val="en-US"/>
        </w:rPr>
        <w:t>Error bars represent the standar</w:t>
      </w:r>
      <w:r w:rsidR="009E0E31" w:rsidRPr="00697800">
        <w:rPr>
          <w:lang w:val="en-US"/>
        </w:rPr>
        <w:t>d</w:t>
      </w:r>
      <w:r w:rsidR="00FC26FD" w:rsidRPr="00697800">
        <w:rPr>
          <w:lang w:val="en-US"/>
        </w:rPr>
        <w:t>deviation</w:t>
      </w:r>
      <w:r w:rsidR="00A61E96" w:rsidRPr="00697800">
        <w:rPr>
          <w:lang w:val="en-US"/>
        </w:rPr>
        <w:t>.</w:t>
      </w:r>
    </w:p>
    <w:p w:rsidR="00762EBF" w:rsidRPr="00697800" w:rsidRDefault="00762EBF" w:rsidP="00762EBF">
      <w:pPr>
        <w:pStyle w:val="IEEEParagraph"/>
        <w:rPr>
          <w:sz w:val="20"/>
          <w:szCs w:val="20"/>
          <w:lang w:val="en-US"/>
        </w:rPr>
      </w:pPr>
    </w:p>
    <w:p w:rsidR="00B35C5F" w:rsidRPr="00B35C5F" w:rsidRDefault="00B35C5F" w:rsidP="00762EBF">
      <w:pPr>
        <w:pStyle w:val="IEEEHeading2"/>
        <w:numPr>
          <w:ilvl w:val="1"/>
          <w:numId w:val="3"/>
        </w:numPr>
        <w:rPr>
          <w:lang w:val="en-US"/>
        </w:rPr>
      </w:pPr>
      <w:r w:rsidRPr="00B35C5F">
        <w:rPr>
          <w:lang w:val="en-US"/>
        </w:rPr>
        <w:t>S</w:t>
      </w:r>
      <w:r w:rsidR="000760F5">
        <w:rPr>
          <w:lang w:val="en-US"/>
        </w:rPr>
        <w:t xml:space="preserve">ingle scattering albedo analysis </w:t>
      </w:r>
      <w:r w:rsidRPr="00B35C5F">
        <w:rPr>
          <w:lang w:val="en-US"/>
        </w:rPr>
        <w:t>(SSA)</w:t>
      </w:r>
    </w:p>
    <w:p w:rsidR="00B35C5F" w:rsidRDefault="009921A6" w:rsidP="00153C93">
      <w:pPr>
        <w:pStyle w:val="IEEEParagraph"/>
        <w:rPr>
          <w:sz w:val="20"/>
          <w:szCs w:val="20"/>
          <w:lang w:val="en-US"/>
        </w:rPr>
      </w:pPr>
      <w:r>
        <w:rPr>
          <w:sz w:val="20"/>
          <w:szCs w:val="20"/>
          <w:lang w:val="en-US"/>
        </w:rPr>
        <w:t xml:space="preserve">Fig.5 shows that the SSA vary </w:t>
      </w:r>
      <w:r w:rsidR="009F0825">
        <w:rPr>
          <w:sz w:val="20"/>
          <w:szCs w:val="20"/>
          <w:lang w:val="en-US"/>
        </w:rPr>
        <w:t>from 0.75 to 0.99 at 440 nm, but</w:t>
      </w:r>
      <w:r>
        <w:rPr>
          <w:sz w:val="20"/>
          <w:szCs w:val="20"/>
          <w:lang w:val="en-US"/>
        </w:rPr>
        <w:t xml:space="preserve"> it is worth observing that the predominant values of SSA span the 0.85-0.99 range, </w:t>
      </w:r>
      <w:r w:rsidR="009F0825">
        <w:rPr>
          <w:sz w:val="20"/>
          <w:szCs w:val="20"/>
          <w:lang w:val="en-US"/>
        </w:rPr>
        <w:t>which</w:t>
      </w:r>
      <w:r>
        <w:rPr>
          <w:sz w:val="20"/>
          <w:szCs w:val="20"/>
          <w:lang w:val="en-US"/>
        </w:rPr>
        <w:t xml:space="preserve"> mean</w:t>
      </w:r>
      <w:r w:rsidR="009F0825">
        <w:rPr>
          <w:sz w:val="20"/>
          <w:szCs w:val="20"/>
          <w:lang w:val="en-US"/>
        </w:rPr>
        <w:t>s</w:t>
      </w:r>
      <w:r w:rsidR="006D3A46">
        <w:rPr>
          <w:sz w:val="20"/>
          <w:szCs w:val="20"/>
          <w:lang w:val="en-US"/>
        </w:rPr>
        <w:t>that the particles are moderately absorbing. We show also that a few values of SSA are in the 0.65-0.75 range such as February 28, 2013. These low values of SSA correspond to the low values of AOD and</w:t>
      </w:r>
      <w:r w:rsidR="00153C93">
        <w:rPr>
          <w:sz w:val="20"/>
          <w:szCs w:val="20"/>
          <w:lang w:val="en-US"/>
        </w:rPr>
        <w:t xml:space="preserve"> they </w:t>
      </w:r>
      <w:r w:rsidR="006D3A46">
        <w:rPr>
          <w:sz w:val="20"/>
          <w:szCs w:val="20"/>
          <w:lang w:val="en-US"/>
        </w:rPr>
        <w:t>represent clear days.</w:t>
      </w:r>
    </w:p>
    <w:p w:rsidR="007F4A2C" w:rsidRDefault="006D3A46" w:rsidP="000D5ECB">
      <w:pPr>
        <w:pStyle w:val="IEEEFigureCaptionMulti-Lines"/>
      </w:pPr>
      <w:r>
        <w:t>The urban aerosols, the maritime particles and the desert dust are characterized by 0.942&lt;SSA&lt;</w:t>
      </w:r>
      <w:r w:rsidRPr="006D3A46">
        <w:t xml:space="preserve"> 0.984, 0.957</w:t>
      </w:r>
      <w:r>
        <w:t>&lt;SSA&lt;</w:t>
      </w:r>
      <w:r w:rsidRPr="006D3A46">
        <w:t xml:space="preserve">0.993 [10], </w:t>
      </w:r>
      <w:r>
        <w:t>0.93&lt;SSA&lt;</w:t>
      </w:r>
      <w:r w:rsidRPr="006D3A46">
        <w:t>0.99 [11]</w:t>
      </w:r>
      <w:r>
        <w:t xml:space="preserve"> respectively. The urban aerosols are predominant in winter </w:t>
      </w:r>
      <w:r w:rsidR="009F0825">
        <w:t xml:space="preserve">while the </w:t>
      </w:r>
      <w:r w:rsidR="00153C93">
        <w:t>Saharandust dominates</w:t>
      </w:r>
      <w:r w:rsidR="009F0825">
        <w:t xml:space="preserve"> in summer.</w:t>
      </w:r>
    </w:p>
    <w:p w:rsidR="000E04F7" w:rsidRPr="004E5346" w:rsidRDefault="00762EBF" w:rsidP="000D5ECB">
      <w:pPr>
        <w:pStyle w:val="IEEEFigureCaptionMulti-Lines"/>
        <w:rPr>
          <w:szCs w:val="16"/>
        </w:rPr>
      </w:pPr>
      <w:r>
        <w:object w:dxaOrig="6875" w:dyaOrig="4852">
          <v:shape id="_x0000_i1028" type="#_x0000_t75" style="width:251.05pt;height:155.25pt" o:ole="">
            <v:imagedata r:id="rId23" o:title=""/>
          </v:shape>
          <o:OLEObject Type="Embed" ProgID="Origin50.Graph" ShapeID="_x0000_i1028" DrawAspect="Content" ObjectID="_1520925402" r:id="rId24"/>
        </w:object>
      </w:r>
      <w:r w:rsidR="004E5346" w:rsidRPr="000E04F7">
        <w:rPr>
          <w:szCs w:val="16"/>
        </w:rPr>
        <w:t>Fig. 5  Temporal variation of the daily averaged of  single scattering albedo at 440 nm</w:t>
      </w:r>
    </w:p>
    <w:p w:rsidR="001406D2" w:rsidRPr="000E04F7" w:rsidRDefault="001406D2" w:rsidP="004E5346">
      <w:pPr>
        <w:pStyle w:val="IEEEHeading2"/>
        <w:numPr>
          <w:ilvl w:val="1"/>
          <w:numId w:val="3"/>
        </w:numPr>
        <w:rPr>
          <w:i w:val="0"/>
          <w:szCs w:val="20"/>
          <w:lang w:val="en-US"/>
        </w:rPr>
      </w:pPr>
      <w:r w:rsidRPr="000E04F7">
        <w:rPr>
          <w:szCs w:val="20"/>
          <w:lang w:val="en-US"/>
        </w:rPr>
        <w:t>Real (n) and imaginary (k) refractive index analysis</w:t>
      </w:r>
    </w:p>
    <w:p w:rsidR="001406D2" w:rsidRPr="00AA7FD3" w:rsidRDefault="001406D2" w:rsidP="00AA7FD3">
      <w:pPr>
        <w:pStyle w:val="IEEEParagraph"/>
        <w:rPr>
          <w:rStyle w:val="hps"/>
          <w:sz w:val="20"/>
          <w:szCs w:val="20"/>
        </w:rPr>
      </w:pPr>
      <w:r w:rsidRPr="00AA7FD3">
        <w:rPr>
          <w:sz w:val="20"/>
          <w:szCs w:val="20"/>
        </w:rPr>
        <w:t xml:space="preserve">Fig.6-7 represent the temporal evolution of the daily averaged level 1.5 of the real and imaginary refractive index respectively. The values of </w:t>
      </w:r>
      <w:r w:rsidRPr="00AA7FD3">
        <w:rPr>
          <w:i/>
          <w:iCs/>
          <w:sz w:val="20"/>
          <w:szCs w:val="20"/>
        </w:rPr>
        <w:t xml:space="preserve">n </w:t>
      </w:r>
      <w:r w:rsidRPr="00AA7FD3">
        <w:rPr>
          <w:sz w:val="20"/>
          <w:szCs w:val="20"/>
        </w:rPr>
        <w:t xml:space="preserve">and </w:t>
      </w:r>
      <w:r w:rsidRPr="00AA7FD3">
        <w:rPr>
          <w:i/>
          <w:iCs/>
          <w:sz w:val="20"/>
          <w:szCs w:val="20"/>
        </w:rPr>
        <w:t xml:space="preserve">k </w:t>
      </w:r>
      <w:r w:rsidRPr="00AA7FD3">
        <w:rPr>
          <w:sz w:val="20"/>
          <w:szCs w:val="20"/>
        </w:rPr>
        <w:t xml:space="preserve">vary from 1.33 to 1.60 and from 0.0005 to 0.005 respectively. The </w:t>
      </w:r>
      <w:r w:rsidRPr="00AA7FD3">
        <w:rPr>
          <w:rStyle w:val="hps"/>
          <w:sz w:val="20"/>
          <w:szCs w:val="20"/>
        </w:rPr>
        <w:t xml:space="preserve">lower valuesof </w:t>
      </w:r>
      <w:r w:rsidRPr="00AA7FD3">
        <w:rPr>
          <w:rStyle w:val="hps"/>
          <w:i/>
          <w:iCs/>
          <w:sz w:val="20"/>
          <w:szCs w:val="20"/>
        </w:rPr>
        <w:t>k</w:t>
      </w:r>
      <w:r w:rsidRPr="00AA7FD3">
        <w:rPr>
          <w:rStyle w:val="hps"/>
          <w:sz w:val="20"/>
          <w:szCs w:val="20"/>
        </w:rPr>
        <w:t xml:space="preserve"> andthehigher values of</w:t>
      </w:r>
      <w:r w:rsidRPr="00AA7FD3">
        <w:rPr>
          <w:rStyle w:val="hps"/>
          <w:i/>
          <w:iCs/>
          <w:sz w:val="20"/>
          <w:szCs w:val="20"/>
        </w:rPr>
        <w:t>n</w:t>
      </w:r>
      <w:r w:rsidRPr="00AA7FD3">
        <w:rPr>
          <w:rStyle w:val="hps"/>
          <w:sz w:val="20"/>
          <w:szCs w:val="20"/>
        </w:rPr>
        <w:t xml:space="preserve"> areobservedin summer.Higher valuesof </w:t>
      </w:r>
      <w:r w:rsidRPr="00AA7FD3">
        <w:rPr>
          <w:rStyle w:val="hps"/>
          <w:i/>
          <w:iCs/>
          <w:sz w:val="20"/>
          <w:szCs w:val="20"/>
        </w:rPr>
        <w:t>n</w:t>
      </w:r>
      <w:r w:rsidRPr="00AA7FD3">
        <w:rPr>
          <w:rStyle w:val="hps"/>
          <w:sz w:val="20"/>
          <w:szCs w:val="20"/>
        </w:rPr>
        <w:t>correspond toa largescattering coefficient</w:t>
      </w:r>
      <w:r w:rsidRPr="00AA7FD3">
        <w:rPr>
          <w:sz w:val="20"/>
          <w:szCs w:val="20"/>
        </w:rPr>
        <w:t xml:space="preserve">, whereas </w:t>
      </w:r>
      <w:r w:rsidRPr="00AA7FD3">
        <w:rPr>
          <w:rStyle w:val="hps"/>
          <w:sz w:val="20"/>
          <w:szCs w:val="20"/>
        </w:rPr>
        <w:t>high values of</w:t>
      </w:r>
      <w:r w:rsidRPr="00AA7FD3">
        <w:rPr>
          <w:rStyle w:val="hps"/>
          <w:i/>
          <w:iCs/>
          <w:sz w:val="20"/>
          <w:szCs w:val="20"/>
        </w:rPr>
        <w:t>k</w:t>
      </w:r>
      <w:r w:rsidRPr="00AA7FD3">
        <w:rPr>
          <w:rStyle w:val="hps"/>
          <w:sz w:val="20"/>
          <w:szCs w:val="20"/>
        </w:rPr>
        <w:t>correspond toan absorption coefficient[5]</w:t>
      </w:r>
      <w:r w:rsidRPr="00AA7FD3">
        <w:rPr>
          <w:sz w:val="20"/>
          <w:szCs w:val="20"/>
        </w:rPr>
        <w:t xml:space="preserve">. </w:t>
      </w:r>
      <w:r w:rsidRPr="00AA7FD3">
        <w:rPr>
          <w:rStyle w:val="hps"/>
          <w:sz w:val="20"/>
          <w:szCs w:val="20"/>
        </w:rPr>
        <w:t>Thefig.4-5clearly</w:t>
      </w:r>
      <w:r w:rsidR="00334185">
        <w:rPr>
          <w:rStyle w:val="hps"/>
          <w:sz w:val="20"/>
          <w:szCs w:val="20"/>
        </w:rPr>
        <w:t>show</w:t>
      </w:r>
      <w:r w:rsidRPr="00AA7FD3">
        <w:rPr>
          <w:rStyle w:val="hps"/>
          <w:sz w:val="20"/>
          <w:szCs w:val="20"/>
        </w:rPr>
        <w:t xml:space="preserve"> thatthe dominant valuesof </w:t>
      </w:r>
      <w:r w:rsidRPr="00AA7FD3">
        <w:rPr>
          <w:rStyle w:val="hps"/>
          <w:i/>
          <w:iCs/>
          <w:sz w:val="20"/>
          <w:szCs w:val="20"/>
        </w:rPr>
        <w:t>n</w:t>
      </w:r>
      <w:r w:rsidRPr="00AA7FD3">
        <w:rPr>
          <w:rStyle w:val="hps"/>
          <w:sz w:val="20"/>
          <w:szCs w:val="20"/>
        </w:rPr>
        <w:t>span the1.40-1.52 range</w:t>
      </w:r>
      <w:r w:rsidR="00334185" w:rsidRPr="00AA7FD3">
        <w:rPr>
          <w:rStyle w:val="hps"/>
          <w:sz w:val="20"/>
          <w:szCs w:val="20"/>
        </w:rPr>
        <w:t>and</w:t>
      </w:r>
      <w:r w:rsidR="00334185">
        <w:rPr>
          <w:rStyle w:val="hps"/>
          <w:sz w:val="20"/>
          <w:szCs w:val="20"/>
        </w:rPr>
        <w:t xml:space="preserve"> those</w:t>
      </w:r>
      <w:r w:rsidR="00A548AB" w:rsidRPr="00AA7FD3">
        <w:rPr>
          <w:rStyle w:val="hps"/>
          <w:sz w:val="20"/>
          <w:szCs w:val="20"/>
        </w:rPr>
        <w:t>of</w:t>
      </w:r>
      <w:r w:rsidR="00A548AB" w:rsidRPr="00AA7FD3">
        <w:rPr>
          <w:rStyle w:val="hps"/>
          <w:i/>
          <w:iCs/>
          <w:sz w:val="20"/>
          <w:szCs w:val="20"/>
        </w:rPr>
        <w:t>k</w:t>
      </w:r>
      <w:r w:rsidR="00A548AB" w:rsidRPr="00AA7FD3">
        <w:rPr>
          <w:rStyle w:val="hps"/>
          <w:sz w:val="20"/>
          <w:szCs w:val="20"/>
        </w:rPr>
        <w:t>vary</w:t>
      </w:r>
      <w:r w:rsidRPr="00AA7FD3">
        <w:rPr>
          <w:rStyle w:val="hps"/>
          <w:sz w:val="20"/>
          <w:szCs w:val="20"/>
        </w:rPr>
        <w:t>intherange0.0005-0.01and are observed in summer.</w:t>
      </w:r>
    </w:p>
    <w:p w:rsidR="00AA7FD3" w:rsidRDefault="001406D2" w:rsidP="00AA7FD3">
      <w:pPr>
        <w:pStyle w:val="IEEEParagraph"/>
      </w:pPr>
      <w:r w:rsidRPr="00AA7FD3">
        <w:rPr>
          <w:sz w:val="20"/>
          <w:szCs w:val="20"/>
        </w:rPr>
        <w:t xml:space="preserve">According to [12], the particles with </w:t>
      </w:r>
      <w:r w:rsidRPr="00313EC0">
        <w:rPr>
          <w:i/>
          <w:iCs/>
          <w:sz w:val="20"/>
          <w:szCs w:val="20"/>
        </w:rPr>
        <w:t>n</w:t>
      </w:r>
      <w:r w:rsidRPr="00AA7FD3">
        <w:rPr>
          <w:sz w:val="20"/>
          <w:szCs w:val="20"/>
        </w:rPr>
        <w:t xml:space="preserve"> and </w:t>
      </w:r>
      <w:r w:rsidRPr="00313EC0">
        <w:rPr>
          <w:i/>
          <w:iCs/>
          <w:sz w:val="20"/>
          <w:szCs w:val="20"/>
        </w:rPr>
        <w:t>k</w:t>
      </w:r>
      <w:r w:rsidRPr="00AA7FD3">
        <w:rPr>
          <w:sz w:val="20"/>
          <w:szCs w:val="20"/>
        </w:rPr>
        <w:t xml:space="preserve"> values are spanning the 1.35-1.53 and 0.0003-0.005 range represent the water soluble particles. In fact, the water soluble particles are</w:t>
      </w:r>
      <w:r w:rsidR="00AA7FD3" w:rsidRPr="00AA7FD3">
        <w:rPr>
          <w:sz w:val="20"/>
          <w:szCs w:val="20"/>
        </w:rPr>
        <w:t xml:space="preserve"> the main components of the urban/industrial and maritime aerosols. The </w:t>
      </w:r>
      <w:r w:rsidR="00AA7FD3" w:rsidRPr="00313EC0">
        <w:rPr>
          <w:i/>
          <w:iCs/>
          <w:sz w:val="20"/>
          <w:szCs w:val="20"/>
        </w:rPr>
        <w:t>n</w:t>
      </w:r>
      <w:r w:rsidR="00AA7FD3" w:rsidRPr="00AA7FD3">
        <w:rPr>
          <w:sz w:val="20"/>
          <w:szCs w:val="20"/>
        </w:rPr>
        <w:t xml:space="preserve"> values spanning the 1.54-1.60 range represent the mineral and soot particles. We can deduce that in Tizi-Ouzou, the urban and maritime particles are observed in summer, the mineral particles are observed in winter.</w:t>
      </w:r>
    </w:p>
    <w:p w:rsidR="00CE3BB2" w:rsidRDefault="005E0A41" w:rsidP="004E5346">
      <w:pPr>
        <w:pStyle w:val="IEEEFigureCaptionMulti-Lines"/>
      </w:pPr>
      <w:r w:rsidRPr="004E5346">
        <w:object w:dxaOrig="6875" w:dyaOrig="4852">
          <v:shape id="_x0000_i1029" type="#_x0000_t75" style="width:251.05pt;height:177.2pt" o:ole="">
            <v:imagedata r:id="rId25" o:title=""/>
          </v:shape>
          <o:OLEObject Type="Embed" ProgID="Origin50.Graph" ShapeID="_x0000_i1029" DrawAspect="Content" ObjectID="_1520925403" r:id="rId26"/>
        </w:object>
      </w:r>
      <w:r w:rsidR="00D45905" w:rsidRPr="003A640A">
        <w:t>Fig. 6  Temporal evolution of the daily averaged of thereal refractive index at 440 nm</w:t>
      </w:r>
    </w:p>
    <w:p w:rsidR="007A4698" w:rsidRPr="00CE3BB2" w:rsidRDefault="005E0A41" w:rsidP="000D5ECB">
      <w:pPr>
        <w:pStyle w:val="IEEEFigureCaptionMulti-Lines"/>
      </w:pPr>
      <w:r>
        <w:object w:dxaOrig="6875" w:dyaOrig="4852">
          <v:shape id="_x0000_i1030" type="#_x0000_t75" style="width:251.05pt;height:160.9pt" o:ole="">
            <v:imagedata r:id="rId27" o:title=""/>
          </v:shape>
          <o:OLEObject Type="Embed" ProgID="Origin50.Graph" ShapeID="_x0000_i1030" DrawAspect="Content" ObjectID="_1520925404" r:id="rId28"/>
        </w:object>
      </w:r>
      <w:r w:rsidR="007A4698">
        <w:t>Fig. 7</w:t>
      </w:r>
      <w:r w:rsidR="007A4698" w:rsidRPr="003A640A">
        <w:t xml:space="preserve">  Temporal evolution of the daily averaged of the </w:t>
      </w:r>
      <w:r w:rsidR="007A4698">
        <w:t>imaginary</w:t>
      </w:r>
      <w:r w:rsidR="007A4698" w:rsidRPr="003A640A">
        <w:t xml:space="preserve"> refractive index at 440 nm</w:t>
      </w:r>
    </w:p>
    <w:p w:rsidR="007A4698" w:rsidRDefault="007A4698" w:rsidP="007A4698">
      <w:pPr>
        <w:pStyle w:val="IEEEParagraph"/>
        <w:ind w:firstLine="0"/>
      </w:pPr>
    </w:p>
    <w:p w:rsidR="000E04F7" w:rsidRDefault="000E04F7" w:rsidP="007A4698">
      <w:pPr>
        <w:pStyle w:val="IEEEParagraph"/>
        <w:ind w:firstLine="0"/>
      </w:pPr>
    </w:p>
    <w:p w:rsidR="000E04F7" w:rsidRPr="007A4698" w:rsidRDefault="000E04F7" w:rsidP="007A4698">
      <w:pPr>
        <w:pStyle w:val="IEEEParagraph"/>
        <w:ind w:firstLine="0"/>
      </w:pPr>
    </w:p>
    <w:p w:rsidR="00CE3BB2" w:rsidRDefault="00CE3BB2" w:rsidP="00CE3BB2">
      <w:pPr>
        <w:pStyle w:val="IEEEHeading1"/>
        <w:ind w:left="289" w:hanging="289"/>
        <w:rPr>
          <w:szCs w:val="20"/>
          <w:lang w:val="fr-FR"/>
        </w:rPr>
      </w:pPr>
      <w:r>
        <w:rPr>
          <w:szCs w:val="20"/>
          <w:lang w:val="fr-FR"/>
        </w:rPr>
        <w:t>Five day’saerosolparameter</w:t>
      </w:r>
      <w:r w:rsidRPr="006D4365">
        <w:rPr>
          <w:szCs w:val="20"/>
          <w:lang w:val="fr-FR"/>
        </w:rPr>
        <w:t>Analys</w:t>
      </w:r>
      <w:r>
        <w:rPr>
          <w:szCs w:val="20"/>
          <w:lang w:val="fr-FR"/>
        </w:rPr>
        <w:t>is</w:t>
      </w:r>
    </w:p>
    <w:p w:rsidR="00CE3BB2" w:rsidRPr="00CE3BB2" w:rsidRDefault="00466A33" w:rsidP="00CE3BB2">
      <w:pPr>
        <w:pStyle w:val="IEEEParagraph"/>
      </w:pPr>
      <w:r>
        <w:rPr>
          <w:sz w:val="20"/>
          <w:szCs w:val="20"/>
        </w:rPr>
        <w:t>To</w:t>
      </w:r>
      <w:r w:rsidR="00CE3BB2" w:rsidRPr="00CE3BB2">
        <w:rPr>
          <w:sz w:val="20"/>
          <w:szCs w:val="20"/>
        </w:rPr>
        <w:t xml:space="preserve"> show the different types of aerosols existing in our study area, we have chosen five days characterized by high values of AOD at 440 nm. Daily averaged values of </w:t>
      </w:r>
      <w:r w:rsidR="00CE3BB2" w:rsidRPr="001E0F90">
        <w:rPr>
          <w:i/>
          <w:iCs/>
          <w:sz w:val="20"/>
          <w:szCs w:val="20"/>
        </w:rPr>
        <w:t>AOD, α, SSA, n</w:t>
      </w:r>
      <w:r w:rsidR="00CE3BB2" w:rsidRPr="00CE3BB2">
        <w:rPr>
          <w:sz w:val="20"/>
          <w:szCs w:val="20"/>
        </w:rPr>
        <w:t xml:space="preserve"> and </w:t>
      </w:r>
      <w:r w:rsidR="00CE3BB2" w:rsidRPr="001E0F90">
        <w:rPr>
          <w:i/>
          <w:iCs/>
          <w:sz w:val="20"/>
          <w:szCs w:val="20"/>
        </w:rPr>
        <w:t>k</w:t>
      </w:r>
      <w:r w:rsidR="00CE3BB2" w:rsidRPr="00CE3BB2">
        <w:rPr>
          <w:sz w:val="20"/>
          <w:szCs w:val="20"/>
        </w:rPr>
        <w:t xml:space="preserve"> of </w:t>
      </w:r>
      <w:r w:rsidR="000A6EAD">
        <w:rPr>
          <w:sz w:val="20"/>
          <w:szCs w:val="20"/>
        </w:rPr>
        <w:t xml:space="preserve">these </w:t>
      </w:r>
      <w:r w:rsidR="00CE3BB2" w:rsidRPr="00CE3BB2">
        <w:rPr>
          <w:sz w:val="20"/>
          <w:szCs w:val="20"/>
        </w:rPr>
        <w:t>five days are given in table 1. Daily averaged values of size distribution, single scattering albedo and refractive index are illustrated in fig.8. The fine and coarse mode are clearly ob</w:t>
      </w:r>
      <w:r w:rsidR="001E0F90">
        <w:rPr>
          <w:sz w:val="20"/>
          <w:szCs w:val="20"/>
        </w:rPr>
        <w:t>served during these five days in</w:t>
      </w:r>
      <w:r w:rsidR="00CE3BB2" w:rsidRPr="00CE3BB2">
        <w:rPr>
          <w:sz w:val="20"/>
          <w:szCs w:val="20"/>
        </w:rPr>
        <w:t xml:space="preserve"> the size distribution (fig.8a). A high concentration of the large particles (α = 0.34) is observed on June 20, and a concentration about 0.15 µm2/µm3 is observed on August 18 for both modes with α = 0.70. These values correspond to the ​​desert particles coming to our region from the Algerian Sahara (North Africa). These results are similar to those found in other AERONET sites influenced by the desert dust ([5], [13], [7]). For these two days, low values of </w:t>
      </w:r>
      <w:r w:rsidR="00CE3BB2" w:rsidRPr="00FE17A3">
        <w:rPr>
          <w:i/>
          <w:iCs/>
          <w:sz w:val="20"/>
          <w:szCs w:val="20"/>
        </w:rPr>
        <w:t>SSA</w:t>
      </w:r>
      <w:r w:rsidR="00CE3BB2" w:rsidRPr="00CE3BB2">
        <w:rPr>
          <w:sz w:val="20"/>
          <w:szCs w:val="20"/>
        </w:rPr>
        <w:t xml:space="preserve"> are shown (0.88 and 0.84</w:t>
      </w:r>
      <w:r w:rsidR="00FC1506">
        <w:rPr>
          <w:sz w:val="20"/>
          <w:szCs w:val="20"/>
        </w:rPr>
        <w:t>)</w:t>
      </w:r>
      <w:r w:rsidR="00FE17A3">
        <w:rPr>
          <w:sz w:val="20"/>
          <w:szCs w:val="20"/>
        </w:rPr>
        <w:t>on 06/20 and 08/18 respectively</w:t>
      </w:r>
      <w:r w:rsidR="00CE3BB2" w:rsidRPr="00CE3BB2">
        <w:rPr>
          <w:sz w:val="20"/>
          <w:szCs w:val="20"/>
        </w:rPr>
        <w:t>. This is explained by the contribution of absorbing particles (</w:t>
      </w:r>
      <w:r w:rsidR="00CE3BB2" w:rsidRPr="009C62FA">
        <w:rPr>
          <w:i/>
          <w:iCs/>
          <w:sz w:val="20"/>
          <w:szCs w:val="20"/>
        </w:rPr>
        <w:t>k</w:t>
      </w:r>
      <w:r w:rsidR="00CE3BB2" w:rsidRPr="00CE3BB2">
        <w:rPr>
          <w:sz w:val="20"/>
          <w:szCs w:val="20"/>
        </w:rPr>
        <w:t>=0.005 and 0.01) [5] coming from the Mediterranean Sea and the Atlantic on 06/20 and 08/18 respectively. A concentration less important (≈0.05) is observed for the other three days. Parameters (</w:t>
      </w:r>
      <w:r w:rsidR="00CE3BB2" w:rsidRPr="009C62FA">
        <w:rPr>
          <w:i/>
          <w:iCs/>
          <w:sz w:val="20"/>
          <w:szCs w:val="20"/>
        </w:rPr>
        <w:t>α</w:t>
      </w:r>
      <w:r w:rsidR="00CE3BB2" w:rsidRPr="00CE3BB2">
        <w:rPr>
          <w:sz w:val="20"/>
          <w:szCs w:val="20"/>
        </w:rPr>
        <w:t xml:space="preserve"> = 0.76-1.12, </w:t>
      </w:r>
      <w:r w:rsidR="00CE3BB2" w:rsidRPr="009C62FA">
        <w:rPr>
          <w:i/>
          <w:iCs/>
          <w:sz w:val="20"/>
          <w:szCs w:val="20"/>
        </w:rPr>
        <w:t>k</w:t>
      </w:r>
      <w:r w:rsidR="00CE3BB2" w:rsidRPr="00CE3BB2">
        <w:rPr>
          <w:sz w:val="20"/>
          <w:szCs w:val="20"/>
        </w:rPr>
        <w:t xml:space="preserve"> = 0.007-0.13, </w:t>
      </w:r>
      <w:r w:rsidR="00CE3BB2" w:rsidRPr="009C62FA">
        <w:rPr>
          <w:i/>
          <w:iCs/>
          <w:sz w:val="20"/>
          <w:szCs w:val="20"/>
        </w:rPr>
        <w:t xml:space="preserve">SSA </w:t>
      </w:r>
      <w:r w:rsidR="00CE3BB2" w:rsidRPr="00CE3BB2">
        <w:rPr>
          <w:sz w:val="20"/>
          <w:szCs w:val="20"/>
        </w:rPr>
        <w:t xml:space="preserve">= 088-0.91) given in table.1 and Fig.8 show that small particles are predominant over those three days. These fine particles are emitted in our region by air masses that cross large urban cities and European industrial regions (see fig.9c-e). Consequently, these </w:t>
      </w:r>
      <w:r w:rsidR="00FC1506">
        <w:rPr>
          <w:sz w:val="20"/>
          <w:szCs w:val="20"/>
        </w:rPr>
        <w:t>masses can be affected by urban/</w:t>
      </w:r>
      <w:r w:rsidR="00CE3BB2" w:rsidRPr="00CE3BB2">
        <w:rPr>
          <w:sz w:val="20"/>
          <w:szCs w:val="20"/>
        </w:rPr>
        <w:t>industrial aerosols.</w:t>
      </w:r>
    </w:p>
    <w:p w:rsidR="003A640A" w:rsidRPr="00CE3BB2" w:rsidRDefault="003A640A" w:rsidP="00CE3BB2">
      <w:pPr>
        <w:pStyle w:val="IEEEParagraph"/>
        <w:rPr>
          <w:sz w:val="20"/>
          <w:szCs w:val="20"/>
        </w:rPr>
      </w:pPr>
    </w:p>
    <w:p w:rsidR="00145399" w:rsidRPr="003F0F6E" w:rsidRDefault="00145399" w:rsidP="00145399">
      <w:pPr>
        <w:pStyle w:val="IEEETableCaption"/>
        <w:rPr>
          <w:lang w:val="en-US"/>
        </w:rPr>
      </w:pPr>
      <w:r w:rsidRPr="003F0F6E">
        <w:rPr>
          <w:lang w:val="en-US"/>
        </w:rPr>
        <w:t>TABLE I</w:t>
      </w:r>
    </w:p>
    <w:p w:rsidR="00145399" w:rsidRPr="003F0F6E" w:rsidRDefault="00145399" w:rsidP="000D5ECB">
      <w:pPr>
        <w:pStyle w:val="IEEETableCaption"/>
        <w:rPr>
          <w:lang w:val="en-US"/>
        </w:rPr>
      </w:pPr>
      <w:r w:rsidRPr="003F0F6E">
        <w:rPr>
          <w:lang w:val="en-US"/>
        </w:rPr>
        <w:t>dailyaveragedaerosolparametersat</w:t>
      </w:r>
      <w:r w:rsidR="009C62FA">
        <w:rPr>
          <w:lang w:val="en-US"/>
        </w:rPr>
        <w:t xml:space="preserve">  440 nm  of five cho</w:t>
      </w:r>
      <w:r w:rsidRPr="003F0F6E">
        <w:rPr>
          <w:lang w:val="en-US"/>
        </w:rPr>
        <w:t>sendays</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768"/>
        <w:gridCol w:w="756"/>
        <w:gridCol w:w="757"/>
        <w:gridCol w:w="757"/>
        <w:gridCol w:w="783"/>
      </w:tblGrid>
      <w:tr w:rsidR="00145399" w:rsidRPr="00DA3E2A" w:rsidTr="00E518B4">
        <w:trPr>
          <w:trHeight w:val="246"/>
          <w:jc w:val="center"/>
        </w:trPr>
        <w:tc>
          <w:tcPr>
            <w:tcW w:w="1021" w:type="dxa"/>
          </w:tcPr>
          <w:p w:rsidR="00145399" w:rsidRPr="003F0F6E" w:rsidRDefault="00145399" w:rsidP="00E518B4">
            <w:pPr>
              <w:pStyle w:val="IEEETableCell"/>
              <w:rPr>
                <w:lang w:val="en-US"/>
              </w:rPr>
            </w:pPr>
          </w:p>
        </w:tc>
        <w:tc>
          <w:tcPr>
            <w:tcW w:w="768" w:type="dxa"/>
          </w:tcPr>
          <w:p w:rsidR="00145399" w:rsidRPr="00CB0039" w:rsidRDefault="00145399" w:rsidP="00E518B4">
            <w:pPr>
              <w:pStyle w:val="IEEETableCell"/>
              <w:rPr>
                <w:b/>
                <w:lang w:val="fr-FR"/>
              </w:rPr>
            </w:pPr>
            <w:r w:rsidRPr="00CB0039">
              <w:rPr>
                <w:b/>
                <w:szCs w:val="18"/>
                <w:lang w:val="fr-FR"/>
              </w:rPr>
              <w:t>AOD</w:t>
            </w:r>
          </w:p>
        </w:tc>
        <w:tc>
          <w:tcPr>
            <w:tcW w:w="756" w:type="dxa"/>
          </w:tcPr>
          <w:p w:rsidR="00145399" w:rsidRPr="00CB0039" w:rsidRDefault="00145399" w:rsidP="00E518B4">
            <w:pPr>
              <w:pStyle w:val="IEEETableCell"/>
              <w:rPr>
                <w:b/>
                <w:lang w:val="fr-FR"/>
              </w:rPr>
            </w:pPr>
            <w:r w:rsidRPr="00CB0039">
              <w:rPr>
                <w:b/>
                <w:szCs w:val="18"/>
                <w:lang w:val="fr-FR"/>
              </w:rPr>
              <w:t>α</w:t>
            </w:r>
          </w:p>
        </w:tc>
        <w:tc>
          <w:tcPr>
            <w:tcW w:w="757" w:type="dxa"/>
          </w:tcPr>
          <w:p w:rsidR="00145399" w:rsidRPr="00CB0039" w:rsidRDefault="00145399" w:rsidP="00E518B4">
            <w:pPr>
              <w:pStyle w:val="IEEETableCell"/>
              <w:rPr>
                <w:b/>
                <w:lang w:val="fr-FR"/>
              </w:rPr>
            </w:pPr>
            <w:r w:rsidRPr="00CB0039">
              <w:rPr>
                <w:b/>
                <w:szCs w:val="18"/>
                <w:lang w:val="fr-FR"/>
              </w:rPr>
              <w:t>SSA</w:t>
            </w:r>
          </w:p>
        </w:tc>
        <w:tc>
          <w:tcPr>
            <w:tcW w:w="757" w:type="dxa"/>
          </w:tcPr>
          <w:p w:rsidR="00145399" w:rsidRPr="00CB0039" w:rsidRDefault="00145399" w:rsidP="00E518B4">
            <w:pPr>
              <w:pStyle w:val="IEEETableCell"/>
              <w:rPr>
                <w:b/>
                <w:lang w:val="fr-FR"/>
              </w:rPr>
            </w:pPr>
            <w:r w:rsidRPr="00CB0039">
              <w:rPr>
                <w:b/>
                <w:i/>
                <w:iCs/>
                <w:szCs w:val="18"/>
                <w:lang w:val="fr-FR"/>
              </w:rPr>
              <w:t>n</w:t>
            </w:r>
          </w:p>
        </w:tc>
        <w:tc>
          <w:tcPr>
            <w:tcW w:w="783" w:type="dxa"/>
          </w:tcPr>
          <w:p w:rsidR="00145399" w:rsidRPr="00CB0039" w:rsidRDefault="00145399" w:rsidP="00E518B4">
            <w:pPr>
              <w:pStyle w:val="IEEETableCell"/>
              <w:rPr>
                <w:b/>
                <w:lang w:val="fr-FR"/>
              </w:rPr>
            </w:pPr>
            <w:r w:rsidRPr="00CB0039">
              <w:rPr>
                <w:b/>
                <w:i/>
                <w:iCs/>
                <w:szCs w:val="18"/>
                <w:lang w:val="fr-FR"/>
              </w:rPr>
              <w:t>k</w:t>
            </w:r>
          </w:p>
        </w:tc>
      </w:tr>
      <w:tr w:rsidR="00145399" w:rsidRPr="00DA3E2A" w:rsidTr="00E518B4">
        <w:trPr>
          <w:trHeight w:val="256"/>
          <w:jc w:val="center"/>
        </w:trPr>
        <w:tc>
          <w:tcPr>
            <w:tcW w:w="1021" w:type="dxa"/>
          </w:tcPr>
          <w:p w:rsidR="00145399" w:rsidRPr="00CB0039" w:rsidRDefault="00145399" w:rsidP="00E518B4">
            <w:pPr>
              <w:pStyle w:val="IEEETableCell"/>
              <w:rPr>
                <w:b/>
                <w:szCs w:val="18"/>
                <w:lang w:val="fr-FR"/>
              </w:rPr>
            </w:pPr>
            <w:r w:rsidRPr="00CB0039">
              <w:rPr>
                <w:b/>
                <w:szCs w:val="18"/>
                <w:lang w:val="fr-FR"/>
              </w:rPr>
              <w:t>20/06/2012</w:t>
            </w:r>
          </w:p>
        </w:tc>
        <w:tc>
          <w:tcPr>
            <w:tcW w:w="768" w:type="dxa"/>
          </w:tcPr>
          <w:p w:rsidR="00145399" w:rsidRPr="00DA3E2A" w:rsidRDefault="00145399" w:rsidP="00E518B4">
            <w:pPr>
              <w:pStyle w:val="IEEETableCell"/>
              <w:rPr>
                <w:lang w:val="fr-FR"/>
              </w:rPr>
            </w:pPr>
            <w:r>
              <w:rPr>
                <w:lang w:val="fr-FR"/>
              </w:rPr>
              <w:t>0.86</w:t>
            </w:r>
          </w:p>
        </w:tc>
        <w:tc>
          <w:tcPr>
            <w:tcW w:w="756" w:type="dxa"/>
          </w:tcPr>
          <w:p w:rsidR="00145399" w:rsidRPr="00DA3E2A" w:rsidRDefault="00145399" w:rsidP="00E518B4">
            <w:pPr>
              <w:pStyle w:val="IEEETableCell"/>
              <w:rPr>
                <w:lang w:val="fr-FR"/>
              </w:rPr>
            </w:pPr>
            <w:r>
              <w:rPr>
                <w:lang w:val="fr-FR"/>
              </w:rPr>
              <w:t>0.34</w:t>
            </w:r>
          </w:p>
        </w:tc>
        <w:tc>
          <w:tcPr>
            <w:tcW w:w="757" w:type="dxa"/>
          </w:tcPr>
          <w:p w:rsidR="00145399" w:rsidRPr="00DA3E2A" w:rsidRDefault="00145399" w:rsidP="00E518B4">
            <w:pPr>
              <w:pStyle w:val="IEEETableCell"/>
              <w:rPr>
                <w:lang w:val="fr-FR"/>
              </w:rPr>
            </w:pPr>
            <w:r>
              <w:rPr>
                <w:lang w:val="fr-FR"/>
              </w:rPr>
              <w:t>0.88</w:t>
            </w:r>
          </w:p>
        </w:tc>
        <w:tc>
          <w:tcPr>
            <w:tcW w:w="757" w:type="dxa"/>
          </w:tcPr>
          <w:p w:rsidR="00145399" w:rsidRPr="00DA3E2A" w:rsidRDefault="00145399" w:rsidP="00E518B4">
            <w:pPr>
              <w:pStyle w:val="IEEETableCell"/>
              <w:rPr>
                <w:lang w:val="fr-FR"/>
              </w:rPr>
            </w:pPr>
            <w:r>
              <w:rPr>
                <w:lang w:val="fr-FR"/>
              </w:rPr>
              <w:t>1.45</w:t>
            </w:r>
          </w:p>
        </w:tc>
        <w:tc>
          <w:tcPr>
            <w:tcW w:w="783" w:type="dxa"/>
          </w:tcPr>
          <w:p w:rsidR="00145399" w:rsidRPr="00DA3E2A" w:rsidRDefault="00145399" w:rsidP="00E518B4">
            <w:pPr>
              <w:pStyle w:val="IEEETableCell"/>
              <w:rPr>
                <w:lang w:val="fr-FR"/>
              </w:rPr>
            </w:pPr>
            <w:r>
              <w:rPr>
                <w:lang w:val="fr-FR"/>
              </w:rPr>
              <w:t>0.005</w:t>
            </w:r>
          </w:p>
        </w:tc>
      </w:tr>
      <w:tr w:rsidR="00145399" w:rsidRPr="00DA3E2A" w:rsidTr="00E518B4">
        <w:trPr>
          <w:trHeight w:val="246"/>
          <w:jc w:val="center"/>
        </w:trPr>
        <w:tc>
          <w:tcPr>
            <w:tcW w:w="1021" w:type="dxa"/>
          </w:tcPr>
          <w:p w:rsidR="00145399" w:rsidRPr="00CB0039" w:rsidRDefault="00145399" w:rsidP="00E518B4">
            <w:pPr>
              <w:pStyle w:val="IEEETableCell"/>
              <w:rPr>
                <w:b/>
                <w:szCs w:val="18"/>
                <w:lang w:val="fr-FR"/>
              </w:rPr>
            </w:pPr>
            <w:r w:rsidRPr="00CB0039">
              <w:rPr>
                <w:b/>
                <w:szCs w:val="18"/>
                <w:lang w:val="fr-FR"/>
              </w:rPr>
              <w:t>18/08/2012</w:t>
            </w:r>
          </w:p>
        </w:tc>
        <w:tc>
          <w:tcPr>
            <w:tcW w:w="768" w:type="dxa"/>
          </w:tcPr>
          <w:p w:rsidR="00145399" w:rsidRPr="00DA3E2A" w:rsidRDefault="00145399" w:rsidP="00E518B4">
            <w:pPr>
              <w:pStyle w:val="IEEETableCell"/>
              <w:rPr>
                <w:lang w:val="fr-FR"/>
              </w:rPr>
            </w:pPr>
            <w:r>
              <w:rPr>
                <w:lang w:val="fr-FR"/>
              </w:rPr>
              <w:t>0.62</w:t>
            </w:r>
          </w:p>
        </w:tc>
        <w:tc>
          <w:tcPr>
            <w:tcW w:w="756" w:type="dxa"/>
          </w:tcPr>
          <w:p w:rsidR="00145399" w:rsidRPr="00DA3E2A" w:rsidRDefault="00145399" w:rsidP="00E518B4">
            <w:pPr>
              <w:pStyle w:val="IEEETableCell"/>
              <w:rPr>
                <w:lang w:val="fr-FR"/>
              </w:rPr>
            </w:pPr>
            <w:r>
              <w:rPr>
                <w:lang w:val="fr-FR"/>
              </w:rPr>
              <w:t>0.71</w:t>
            </w:r>
          </w:p>
        </w:tc>
        <w:tc>
          <w:tcPr>
            <w:tcW w:w="757" w:type="dxa"/>
          </w:tcPr>
          <w:p w:rsidR="00145399" w:rsidRPr="00DA3E2A" w:rsidRDefault="00145399" w:rsidP="00E518B4">
            <w:pPr>
              <w:pStyle w:val="IEEETableCell"/>
              <w:rPr>
                <w:lang w:val="fr-FR"/>
              </w:rPr>
            </w:pPr>
            <w:r>
              <w:rPr>
                <w:lang w:val="fr-FR"/>
              </w:rPr>
              <w:t>0.84</w:t>
            </w:r>
          </w:p>
        </w:tc>
        <w:tc>
          <w:tcPr>
            <w:tcW w:w="757" w:type="dxa"/>
          </w:tcPr>
          <w:p w:rsidR="00145399" w:rsidRPr="00DA3E2A" w:rsidRDefault="00145399" w:rsidP="00E518B4">
            <w:pPr>
              <w:pStyle w:val="IEEETableCell"/>
              <w:rPr>
                <w:lang w:val="fr-FR"/>
              </w:rPr>
            </w:pPr>
            <w:r>
              <w:rPr>
                <w:lang w:val="fr-FR"/>
              </w:rPr>
              <w:t>1.36</w:t>
            </w:r>
          </w:p>
        </w:tc>
        <w:tc>
          <w:tcPr>
            <w:tcW w:w="783" w:type="dxa"/>
          </w:tcPr>
          <w:p w:rsidR="00145399" w:rsidRPr="00DA3E2A" w:rsidRDefault="00145399" w:rsidP="00E518B4">
            <w:pPr>
              <w:pStyle w:val="IEEETableCell"/>
              <w:rPr>
                <w:lang w:val="fr-FR"/>
              </w:rPr>
            </w:pPr>
            <w:r>
              <w:rPr>
                <w:lang w:val="fr-FR"/>
              </w:rPr>
              <w:t>0.011</w:t>
            </w:r>
          </w:p>
        </w:tc>
      </w:tr>
      <w:tr w:rsidR="00145399" w:rsidRPr="00DA3E2A" w:rsidTr="00E518B4">
        <w:trPr>
          <w:trHeight w:val="246"/>
          <w:jc w:val="center"/>
        </w:trPr>
        <w:tc>
          <w:tcPr>
            <w:tcW w:w="1021" w:type="dxa"/>
          </w:tcPr>
          <w:p w:rsidR="00145399" w:rsidRPr="00CB0039" w:rsidRDefault="00145399" w:rsidP="00E518B4">
            <w:pPr>
              <w:pStyle w:val="IEEETableCell"/>
              <w:rPr>
                <w:b/>
                <w:szCs w:val="18"/>
                <w:lang w:val="fr-FR"/>
              </w:rPr>
            </w:pPr>
            <w:r w:rsidRPr="00CB0039">
              <w:rPr>
                <w:b/>
                <w:szCs w:val="18"/>
                <w:lang w:val="fr-FR"/>
              </w:rPr>
              <w:t>11/09/2012</w:t>
            </w:r>
          </w:p>
        </w:tc>
        <w:tc>
          <w:tcPr>
            <w:tcW w:w="768" w:type="dxa"/>
          </w:tcPr>
          <w:p w:rsidR="00145399" w:rsidRPr="00DA3E2A" w:rsidRDefault="00145399" w:rsidP="00E518B4">
            <w:pPr>
              <w:pStyle w:val="IEEETableCell"/>
              <w:rPr>
                <w:lang w:val="fr-FR"/>
              </w:rPr>
            </w:pPr>
            <w:r>
              <w:rPr>
                <w:lang w:val="fr-FR"/>
              </w:rPr>
              <w:t>0.45</w:t>
            </w:r>
          </w:p>
        </w:tc>
        <w:tc>
          <w:tcPr>
            <w:tcW w:w="756" w:type="dxa"/>
          </w:tcPr>
          <w:p w:rsidR="00145399" w:rsidRPr="00DA3E2A" w:rsidRDefault="00145399" w:rsidP="00E518B4">
            <w:pPr>
              <w:pStyle w:val="IEEETableCell"/>
              <w:rPr>
                <w:lang w:val="fr-FR"/>
              </w:rPr>
            </w:pPr>
            <w:r>
              <w:rPr>
                <w:lang w:val="fr-FR"/>
              </w:rPr>
              <w:t>0.76</w:t>
            </w:r>
          </w:p>
        </w:tc>
        <w:tc>
          <w:tcPr>
            <w:tcW w:w="757" w:type="dxa"/>
          </w:tcPr>
          <w:p w:rsidR="00145399" w:rsidRPr="00DA3E2A" w:rsidRDefault="00145399" w:rsidP="00E518B4">
            <w:pPr>
              <w:pStyle w:val="IEEETableCell"/>
              <w:rPr>
                <w:lang w:val="fr-FR"/>
              </w:rPr>
            </w:pPr>
            <w:r>
              <w:rPr>
                <w:lang w:val="fr-FR"/>
              </w:rPr>
              <w:t>0.90</w:t>
            </w:r>
          </w:p>
        </w:tc>
        <w:tc>
          <w:tcPr>
            <w:tcW w:w="757" w:type="dxa"/>
          </w:tcPr>
          <w:p w:rsidR="00145399" w:rsidRPr="00DA3E2A" w:rsidRDefault="00145399" w:rsidP="00E518B4">
            <w:pPr>
              <w:pStyle w:val="IEEETableCell"/>
              <w:rPr>
                <w:lang w:val="fr-FR"/>
              </w:rPr>
            </w:pPr>
            <w:r>
              <w:rPr>
                <w:lang w:val="fr-FR"/>
              </w:rPr>
              <w:t>1.42</w:t>
            </w:r>
          </w:p>
        </w:tc>
        <w:tc>
          <w:tcPr>
            <w:tcW w:w="783" w:type="dxa"/>
          </w:tcPr>
          <w:p w:rsidR="00145399" w:rsidRPr="00DA3E2A" w:rsidRDefault="00145399" w:rsidP="00E518B4">
            <w:pPr>
              <w:pStyle w:val="IEEETableCell"/>
              <w:rPr>
                <w:lang w:val="fr-FR"/>
              </w:rPr>
            </w:pPr>
            <w:r>
              <w:rPr>
                <w:lang w:val="fr-FR"/>
              </w:rPr>
              <w:t>0.008</w:t>
            </w:r>
          </w:p>
        </w:tc>
      </w:tr>
      <w:tr w:rsidR="00145399" w:rsidRPr="00DA3E2A" w:rsidTr="00E518B4">
        <w:trPr>
          <w:trHeight w:val="256"/>
          <w:jc w:val="center"/>
        </w:trPr>
        <w:tc>
          <w:tcPr>
            <w:tcW w:w="1021" w:type="dxa"/>
          </w:tcPr>
          <w:p w:rsidR="00145399" w:rsidRPr="00CB0039" w:rsidRDefault="00145399" w:rsidP="00E518B4">
            <w:pPr>
              <w:pStyle w:val="IEEETableCell"/>
              <w:rPr>
                <w:b/>
                <w:iCs/>
                <w:szCs w:val="18"/>
                <w:lang w:val="fr-FR"/>
              </w:rPr>
            </w:pPr>
            <w:r w:rsidRPr="00CB0039">
              <w:rPr>
                <w:b/>
                <w:iCs/>
                <w:szCs w:val="18"/>
                <w:lang w:val="fr-FR"/>
              </w:rPr>
              <w:lastRenderedPageBreak/>
              <w:t>12/10/2013</w:t>
            </w:r>
          </w:p>
        </w:tc>
        <w:tc>
          <w:tcPr>
            <w:tcW w:w="768" w:type="dxa"/>
          </w:tcPr>
          <w:p w:rsidR="00145399" w:rsidRPr="00DA3E2A" w:rsidRDefault="00145399" w:rsidP="00E518B4">
            <w:pPr>
              <w:pStyle w:val="IEEETableCell"/>
              <w:rPr>
                <w:lang w:val="fr-FR"/>
              </w:rPr>
            </w:pPr>
            <w:r>
              <w:rPr>
                <w:lang w:val="fr-FR"/>
              </w:rPr>
              <w:t>0.37</w:t>
            </w:r>
          </w:p>
        </w:tc>
        <w:tc>
          <w:tcPr>
            <w:tcW w:w="756" w:type="dxa"/>
          </w:tcPr>
          <w:p w:rsidR="00145399" w:rsidRPr="00DA3E2A" w:rsidRDefault="00145399" w:rsidP="00E518B4">
            <w:pPr>
              <w:pStyle w:val="IEEETableCell"/>
              <w:rPr>
                <w:lang w:val="fr-FR"/>
              </w:rPr>
            </w:pPr>
            <w:r>
              <w:rPr>
                <w:lang w:val="fr-FR"/>
              </w:rPr>
              <w:t>0.98</w:t>
            </w:r>
          </w:p>
        </w:tc>
        <w:tc>
          <w:tcPr>
            <w:tcW w:w="757" w:type="dxa"/>
          </w:tcPr>
          <w:p w:rsidR="00145399" w:rsidRPr="00DA3E2A" w:rsidRDefault="00145399" w:rsidP="00E518B4">
            <w:pPr>
              <w:pStyle w:val="IEEETableCell"/>
              <w:rPr>
                <w:lang w:val="fr-FR"/>
              </w:rPr>
            </w:pPr>
            <w:r>
              <w:rPr>
                <w:lang w:val="fr-FR"/>
              </w:rPr>
              <w:t>0.91</w:t>
            </w:r>
          </w:p>
        </w:tc>
        <w:tc>
          <w:tcPr>
            <w:tcW w:w="757" w:type="dxa"/>
          </w:tcPr>
          <w:p w:rsidR="00145399" w:rsidRPr="00DA3E2A" w:rsidRDefault="00145399" w:rsidP="00E518B4">
            <w:pPr>
              <w:pStyle w:val="IEEETableCell"/>
              <w:rPr>
                <w:lang w:val="fr-FR"/>
              </w:rPr>
            </w:pPr>
            <w:r>
              <w:rPr>
                <w:lang w:val="fr-FR"/>
              </w:rPr>
              <w:t>1.37</w:t>
            </w:r>
          </w:p>
        </w:tc>
        <w:tc>
          <w:tcPr>
            <w:tcW w:w="783" w:type="dxa"/>
          </w:tcPr>
          <w:p w:rsidR="00145399" w:rsidRPr="00DA3E2A" w:rsidRDefault="00145399" w:rsidP="00E518B4">
            <w:pPr>
              <w:pStyle w:val="IEEETableCell"/>
              <w:rPr>
                <w:lang w:val="fr-FR"/>
              </w:rPr>
            </w:pPr>
            <w:r>
              <w:rPr>
                <w:lang w:val="fr-FR"/>
              </w:rPr>
              <w:t>0.007</w:t>
            </w:r>
          </w:p>
        </w:tc>
      </w:tr>
      <w:tr w:rsidR="00145399" w:rsidRPr="00DA3E2A" w:rsidTr="00E518B4">
        <w:trPr>
          <w:trHeight w:val="256"/>
          <w:jc w:val="center"/>
        </w:trPr>
        <w:tc>
          <w:tcPr>
            <w:tcW w:w="1021" w:type="dxa"/>
          </w:tcPr>
          <w:p w:rsidR="00145399" w:rsidRPr="00CB0039" w:rsidRDefault="00145399" w:rsidP="00E518B4">
            <w:pPr>
              <w:pStyle w:val="IEEETableCell"/>
              <w:rPr>
                <w:b/>
                <w:iCs/>
                <w:szCs w:val="18"/>
                <w:lang w:val="fr-FR"/>
              </w:rPr>
            </w:pPr>
            <w:r w:rsidRPr="00CB0039">
              <w:rPr>
                <w:b/>
                <w:iCs/>
                <w:szCs w:val="18"/>
                <w:lang w:val="fr-FR"/>
              </w:rPr>
              <w:t>13/04/2014</w:t>
            </w:r>
          </w:p>
        </w:tc>
        <w:tc>
          <w:tcPr>
            <w:tcW w:w="768" w:type="dxa"/>
          </w:tcPr>
          <w:p w:rsidR="00145399" w:rsidRPr="00DA3E2A" w:rsidRDefault="00145399" w:rsidP="00E518B4">
            <w:pPr>
              <w:pStyle w:val="IEEETableCell"/>
              <w:rPr>
                <w:lang w:val="fr-FR"/>
              </w:rPr>
            </w:pPr>
            <w:r>
              <w:rPr>
                <w:lang w:val="fr-FR"/>
              </w:rPr>
              <w:t>0.35</w:t>
            </w:r>
          </w:p>
        </w:tc>
        <w:tc>
          <w:tcPr>
            <w:tcW w:w="756" w:type="dxa"/>
          </w:tcPr>
          <w:p w:rsidR="00145399" w:rsidRPr="00DA3E2A" w:rsidRDefault="00145399" w:rsidP="00E518B4">
            <w:pPr>
              <w:pStyle w:val="IEEETableCell"/>
              <w:rPr>
                <w:lang w:val="fr-FR"/>
              </w:rPr>
            </w:pPr>
            <w:r>
              <w:rPr>
                <w:lang w:val="fr-FR"/>
              </w:rPr>
              <w:t>1.12</w:t>
            </w:r>
          </w:p>
        </w:tc>
        <w:tc>
          <w:tcPr>
            <w:tcW w:w="757" w:type="dxa"/>
          </w:tcPr>
          <w:p w:rsidR="00145399" w:rsidRPr="00DA3E2A" w:rsidRDefault="00145399" w:rsidP="00E518B4">
            <w:pPr>
              <w:pStyle w:val="IEEETableCell"/>
              <w:rPr>
                <w:lang w:val="fr-FR"/>
              </w:rPr>
            </w:pPr>
            <w:r>
              <w:rPr>
                <w:lang w:val="fr-FR"/>
              </w:rPr>
              <w:t>0.88</w:t>
            </w:r>
          </w:p>
        </w:tc>
        <w:tc>
          <w:tcPr>
            <w:tcW w:w="757" w:type="dxa"/>
          </w:tcPr>
          <w:p w:rsidR="00145399" w:rsidRPr="00DA3E2A" w:rsidRDefault="00145399" w:rsidP="00E518B4">
            <w:pPr>
              <w:pStyle w:val="IEEETableCell"/>
              <w:rPr>
                <w:lang w:val="fr-FR"/>
              </w:rPr>
            </w:pPr>
            <w:r>
              <w:rPr>
                <w:lang w:val="fr-FR"/>
              </w:rPr>
              <w:t>1.46</w:t>
            </w:r>
          </w:p>
        </w:tc>
        <w:tc>
          <w:tcPr>
            <w:tcW w:w="783" w:type="dxa"/>
          </w:tcPr>
          <w:p w:rsidR="00145399" w:rsidRPr="00DA3E2A" w:rsidRDefault="00145399" w:rsidP="00E518B4">
            <w:pPr>
              <w:pStyle w:val="IEEETableCell"/>
              <w:rPr>
                <w:lang w:val="fr-FR"/>
              </w:rPr>
            </w:pPr>
            <w:r>
              <w:rPr>
                <w:lang w:val="fr-FR"/>
              </w:rPr>
              <w:t>0.013</w:t>
            </w:r>
          </w:p>
        </w:tc>
      </w:tr>
    </w:tbl>
    <w:p w:rsidR="003A640A" w:rsidRDefault="003A640A" w:rsidP="00EC5905">
      <w:pPr>
        <w:pStyle w:val="IEEEParagraph"/>
        <w:ind w:firstLine="0"/>
        <w:rPr>
          <w:lang w:val="fr-FR"/>
        </w:rPr>
      </w:pPr>
    </w:p>
    <w:p w:rsidR="009F4245" w:rsidRDefault="00705940" w:rsidP="00220FF5">
      <w:pPr>
        <w:pStyle w:val="IEEEHeading2"/>
        <w:numPr>
          <w:ilvl w:val="0"/>
          <w:numId w:val="8"/>
        </w:numPr>
        <w:ind w:left="284" w:hanging="284"/>
        <w:rPr>
          <w:lang w:val="fr-FR"/>
        </w:rPr>
      </w:pPr>
      <w:r>
        <w:rPr>
          <w:lang w:val="fr-FR"/>
        </w:rPr>
        <w:t>Five dayanalyticalb</w:t>
      </w:r>
      <w:r w:rsidR="00220FF5">
        <w:rPr>
          <w:lang w:val="fr-FR"/>
        </w:rPr>
        <w:t>ack</w:t>
      </w:r>
      <w:r>
        <w:rPr>
          <w:lang w:val="fr-FR"/>
        </w:rPr>
        <w:t>trajectories</w:t>
      </w:r>
    </w:p>
    <w:p w:rsidR="008A2479" w:rsidRPr="008A2479" w:rsidRDefault="009F4245" w:rsidP="00562F3D">
      <w:pPr>
        <w:pStyle w:val="IEEEHeading2"/>
        <w:ind w:firstLine="284"/>
        <w:jc w:val="both"/>
        <w:rPr>
          <w:i w:val="0"/>
          <w:szCs w:val="20"/>
        </w:rPr>
      </w:pPr>
      <w:r w:rsidRPr="00CE3BB2">
        <w:rPr>
          <w:rStyle w:val="IEEEParagraphChar"/>
          <w:i w:val="0"/>
          <w:sz w:val="20"/>
          <w:szCs w:val="20"/>
        </w:rPr>
        <w:t>The back trajectories illustrated in fig.9a-e are computed by the HYSPLIT model [14] for the five days. In each day, a 168h back trajectory</w:t>
      </w:r>
      <w:r w:rsidR="002A160F" w:rsidRPr="00CE3BB2">
        <w:rPr>
          <w:rStyle w:val="IEEEParagraphChar"/>
          <w:i w:val="0"/>
          <w:sz w:val="20"/>
          <w:szCs w:val="20"/>
        </w:rPr>
        <w:t xml:space="preserve"> finishing at 16 UTC </w:t>
      </w:r>
      <w:r w:rsidRPr="00CE3BB2">
        <w:rPr>
          <w:rStyle w:val="IEEEParagraphChar"/>
          <w:i w:val="0"/>
          <w:sz w:val="20"/>
          <w:szCs w:val="20"/>
        </w:rPr>
        <w:t>has been calculated for heights of 500 m, 1000 and 2000 m</w:t>
      </w:r>
      <w:r w:rsidR="00352CE5" w:rsidRPr="00CE3BB2">
        <w:rPr>
          <w:rStyle w:val="IEEEParagraphChar"/>
          <w:i w:val="0"/>
          <w:sz w:val="20"/>
          <w:szCs w:val="20"/>
        </w:rPr>
        <w:t>.</w:t>
      </w:r>
      <w:r w:rsidR="00346D6B" w:rsidRPr="00CE3BB2">
        <w:rPr>
          <w:rStyle w:val="IEEEParagraphChar"/>
          <w:i w:val="0"/>
          <w:sz w:val="20"/>
          <w:szCs w:val="20"/>
        </w:rPr>
        <w:t>The back traje</w:t>
      </w:r>
      <w:r w:rsidR="00377830" w:rsidRPr="00CE3BB2">
        <w:rPr>
          <w:rStyle w:val="IEEEParagraphChar"/>
          <w:i w:val="0"/>
          <w:sz w:val="20"/>
          <w:szCs w:val="20"/>
        </w:rPr>
        <w:t>ctories</w:t>
      </w:r>
      <w:r w:rsidR="00346D6B" w:rsidRPr="00CE3BB2">
        <w:rPr>
          <w:rStyle w:val="IEEEParagraphChar"/>
          <w:i w:val="0"/>
          <w:sz w:val="20"/>
          <w:szCs w:val="20"/>
        </w:rPr>
        <w:t xml:space="preserve"> for June 20 and August 18, 2012 (fig.9.a-b)</w:t>
      </w:r>
      <w:r w:rsidR="00DD0FC1">
        <w:rPr>
          <w:rStyle w:val="IEEEParagraphChar"/>
          <w:i w:val="0"/>
          <w:sz w:val="20"/>
          <w:szCs w:val="20"/>
        </w:rPr>
        <w:t xml:space="preserve"> show</w:t>
      </w:r>
      <w:r w:rsidR="00377830" w:rsidRPr="00CE3BB2">
        <w:rPr>
          <w:rStyle w:val="IEEEParagraphChar"/>
          <w:i w:val="0"/>
          <w:sz w:val="20"/>
          <w:szCs w:val="20"/>
        </w:rPr>
        <w:t xml:space="preserve"> Saharan dust coming in the study area from the A</w:t>
      </w:r>
      <w:r w:rsidR="00DD0FC1">
        <w:rPr>
          <w:rStyle w:val="IEEEParagraphChar"/>
          <w:i w:val="0"/>
          <w:sz w:val="20"/>
          <w:szCs w:val="20"/>
        </w:rPr>
        <w:t>lgerian Sahara. They also show</w:t>
      </w:r>
      <w:r w:rsidR="00881D0D" w:rsidRPr="00CE3BB2">
        <w:rPr>
          <w:rStyle w:val="IEEEParagraphChar"/>
          <w:i w:val="0"/>
          <w:sz w:val="20"/>
          <w:szCs w:val="20"/>
        </w:rPr>
        <w:t xml:space="preserve">air masses arriving to our area came from </w:t>
      </w:r>
      <w:r w:rsidR="00220FF5" w:rsidRPr="00CE3BB2">
        <w:rPr>
          <w:rStyle w:val="IEEEParagraphChar"/>
          <w:i w:val="0"/>
          <w:sz w:val="20"/>
          <w:szCs w:val="20"/>
        </w:rPr>
        <w:t>the Mediterranean</w:t>
      </w:r>
      <w:r w:rsidR="00881D0D" w:rsidRPr="00CE3BB2">
        <w:rPr>
          <w:rStyle w:val="IEEEParagraphChar"/>
          <w:i w:val="0"/>
          <w:sz w:val="20"/>
          <w:szCs w:val="20"/>
        </w:rPr>
        <w:t>sea and from the Atlantic</w:t>
      </w:r>
      <w:r w:rsidR="00E466D7" w:rsidRPr="00CE3BB2">
        <w:rPr>
          <w:rStyle w:val="IEEEParagraphChar"/>
          <w:i w:val="0"/>
          <w:sz w:val="20"/>
          <w:szCs w:val="20"/>
        </w:rPr>
        <w:t xml:space="preserve"> respectively</w:t>
      </w:r>
      <w:r w:rsidR="00881D0D" w:rsidRPr="00CE3BB2">
        <w:rPr>
          <w:rStyle w:val="IEEEParagraphChar"/>
          <w:i w:val="0"/>
          <w:sz w:val="20"/>
          <w:szCs w:val="20"/>
        </w:rPr>
        <w:t>.</w:t>
      </w:r>
      <w:r w:rsidR="00B60629" w:rsidRPr="00CE3BB2">
        <w:rPr>
          <w:rStyle w:val="IEEEParagraphChar"/>
          <w:i w:val="0"/>
          <w:sz w:val="20"/>
          <w:szCs w:val="20"/>
        </w:rPr>
        <w:t>Europe is the source of all air masses arriving at Tizi-Ouzou on</w:t>
      </w:r>
      <w:r w:rsidR="00B60629" w:rsidRPr="003F0F6E">
        <w:rPr>
          <w:i w:val="0"/>
          <w:lang w:val="en-US"/>
        </w:rPr>
        <w:t>September 11, 2012.</w:t>
      </w:r>
      <w:r w:rsidR="00186B5F" w:rsidRPr="003F0F6E">
        <w:rPr>
          <w:i w:val="0"/>
          <w:lang w:val="en-US"/>
        </w:rPr>
        <w:t xml:space="preserve"> The back</w:t>
      </w:r>
      <w:r w:rsidR="00DD0FC1">
        <w:rPr>
          <w:i w:val="0"/>
          <w:lang w:val="en-US"/>
        </w:rPr>
        <w:t xml:space="preserve"> trajectories (fig.9.d-e) show</w:t>
      </w:r>
      <w:r w:rsidR="00186B5F" w:rsidRPr="003F0F6E">
        <w:rPr>
          <w:i w:val="0"/>
          <w:lang w:val="en-US"/>
        </w:rPr>
        <w:t xml:space="preserve">urbanparticlestransported by air masses from Europe on October 12,2013, and on April 13, 2014. Air masses comingfrom western Africa and the Atlantic </w:t>
      </w:r>
      <w:r w:rsidR="008437FD" w:rsidRPr="003F0F6E">
        <w:rPr>
          <w:i w:val="0"/>
          <w:lang w:val="en-US"/>
        </w:rPr>
        <w:t>also</w:t>
      </w:r>
      <w:r w:rsidR="00186B5F" w:rsidRPr="003F0F6E">
        <w:rPr>
          <w:i w:val="0"/>
          <w:lang w:val="en-US"/>
        </w:rPr>
        <w:t xml:space="preserve">are </w:t>
      </w:r>
      <w:r w:rsidR="008437FD" w:rsidRPr="003F0F6E">
        <w:rPr>
          <w:i w:val="0"/>
          <w:lang w:val="en-US"/>
        </w:rPr>
        <w:t>the</w:t>
      </w:r>
      <w:r w:rsidR="00186B5F" w:rsidRPr="003F0F6E">
        <w:rPr>
          <w:i w:val="0"/>
          <w:lang w:val="en-US"/>
        </w:rPr>
        <w:t xml:space="preserve"> source</w:t>
      </w:r>
      <w:r w:rsidR="008437FD" w:rsidRPr="007A4698">
        <w:rPr>
          <w:rStyle w:val="IEEEParagraphChar"/>
          <w:i w:val="0"/>
          <w:sz w:val="20"/>
          <w:szCs w:val="20"/>
        </w:rPr>
        <w:t>regions of backtrajectories of October 12, 2013 and April 13, 2014.</w:t>
      </w:r>
    </w:p>
    <w:p w:rsidR="003A640A" w:rsidRDefault="006F791E" w:rsidP="00140417">
      <w:pPr>
        <w:pStyle w:val="IEEEFigure"/>
        <w:jc w:val="both"/>
        <w:rPr>
          <w:sz w:val="20"/>
          <w:szCs w:val="20"/>
        </w:rPr>
      </w:pPr>
      <w:r>
        <w:rPr>
          <w:sz w:val="20"/>
          <w:szCs w:val="20"/>
        </w:rPr>
        <w:t>(a)</w:t>
      </w:r>
      <w:bookmarkStart w:id="0" w:name="_GoBack"/>
      <w:bookmarkEnd w:id="0"/>
      <w:r>
        <w:rPr>
          <w:noProof/>
          <w:lang w:val="fr-FR" w:eastAsia="fr-FR"/>
        </w:rPr>
        <w:drawing>
          <wp:inline distT="0" distB="0" distL="0" distR="0">
            <wp:extent cx="3038475" cy="2095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095500"/>
                    </a:xfrm>
                    <a:prstGeom prst="rect">
                      <a:avLst/>
                    </a:prstGeom>
                    <a:noFill/>
                    <a:ln>
                      <a:noFill/>
                    </a:ln>
                  </pic:spPr>
                </pic:pic>
              </a:graphicData>
            </a:graphic>
          </wp:inline>
        </w:drawing>
      </w:r>
    </w:p>
    <w:p w:rsidR="006F791E" w:rsidRPr="00140417" w:rsidRDefault="006F791E" w:rsidP="00EC5905">
      <w:pPr>
        <w:pStyle w:val="IEEEParagraph"/>
        <w:ind w:firstLine="0"/>
        <w:rPr>
          <w:sz w:val="20"/>
          <w:szCs w:val="20"/>
          <w:lang w:val="en-US"/>
        </w:rPr>
      </w:pPr>
      <w:r w:rsidRPr="00140417">
        <w:rPr>
          <w:sz w:val="20"/>
          <w:szCs w:val="20"/>
          <w:lang w:val="en-US"/>
        </w:rPr>
        <w:t xml:space="preserve">       (b)</w:t>
      </w:r>
    </w:p>
    <w:p w:rsidR="006F791E" w:rsidRDefault="006F791E" w:rsidP="000D5ECB">
      <w:pPr>
        <w:pStyle w:val="IEEEFigure"/>
        <w:rPr>
          <w:sz w:val="20"/>
          <w:szCs w:val="20"/>
        </w:rPr>
      </w:pPr>
      <w:r>
        <w:rPr>
          <w:noProof/>
          <w:lang w:val="fr-FR" w:eastAsia="fr-FR"/>
        </w:rPr>
        <w:drawing>
          <wp:inline distT="0" distB="0" distL="0" distR="0">
            <wp:extent cx="3038475" cy="1609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1609725"/>
                    </a:xfrm>
                    <a:prstGeom prst="rect">
                      <a:avLst/>
                    </a:prstGeom>
                    <a:noFill/>
                    <a:ln>
                      <a:noFill/>
                    </a:ln>
                  </pic:spPr>
                </pic:pic>
              </a:graphicData>
            </a:graphic>
          </wp:inline>
        </w:drawing>
      </w:r>
    </w:p>
    <w:p w:rsidR="006F791E" w:rsidRDefault="006F791E" w:rsidP="00EC5905">
      <w:pPr>
        <w:pStyle w:val="IEEEParagraph"/>
        <w:ind w:firstLine="0"/>
        <w:rPr>
          <w:sz w:val="20"/>
          <w:szCs w:val="20"/>
          <w:lang w:val="fr-FR"/>
        </w:rPr>
      </w:pPr>
      <w:r>
        <w:rPr>
          <w:sz w:val="20"/>
          <w:szCs w:val="20"/>
          <w:lang w:val="fr-FR"/>
        </w:rPr>
        <w:t xml:space="preserve">       (c)</w:t>
      </w:r>
    </w:p>
    <w:p w:rsidR="006F791E" w:rsidRDefault="006F791E" w:rsidP="000D5ECB">
      <w:pPr>
        <w:pStyle w:val="IEEEFigure"/>
        <w:rPr>
          <w:sz w:val="20"/>
          <w:szCs w:val="20"/>
        </w:rPr>
      </w:pPr>
      <w:r>
        <w:rPr>
          <w:noProof/>
          <w:lang w:val="fr-FR" w:eastAsia="fr-FR"/>
        </w:rPr>
        <w:lastRenderedPageBreak/>
        <w:drawing>
          <wp:inline distT="0" distB="0" distL="0" distR="0">
            <wp:extent cx="3038475" cy="1543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1543050"/>
                    </a:xfrm>
                    <a:prstGeom prst="rect">
                      <a:avLst/>
                    </a:prstGeom>
                    <a:noFill/>
                    <a:ln>
                      <a:noFill/>
                    </a:ln>
                  </pic:spPr>
                </pic:pic>
              </a:graphicData>
            </a:graphic>
          </wp:inline>
        </w:drawing>
      </w:r>
    </w:p>
    <w:p w:rsidR="006F791E" w:rsidRDefault="006F791E" w:rsidP="00EC5905">
      <w:pPr>
        <w:pStyle w:val="IEEEParagraph"/>
        <w:ind w:firstLine="0"/>
        <w:rPr>
          <w:sz w:val="20"/>
          <w:szCs w:val="20"/>
          <w:lang w:val="fr-FR"/>
        </w:rPr>
      </w:pPr>
      <w:r>
        <w:rPr>
          <w:sz w:val="20"/>
          <w:szCs w:val="20"/>
          <w:lang w:val="fr-FR"/>
        </w:rPr>
        <w:t xml:space="preserve">       (d)</w:t>
      </w:r>
    </w:p>
    <w:p w:rsidR="006F791E" w:rsidRDefault="006F791E" w:rsidP="000D5ECB">
      <w:pPr>
        <w:pStyle w:val="IEEEFigure"/>
        <w:rPr>
          <w:sz w:val="20"/>
          <w:szCs w:val="20"/>
        </w:rPr>
      </w:pPr>
      <w:r>
        <w:rPr>
          <w:noProof/>
          <w:lang w:val="fr-FR" w:eastAsia="fr-FR"/>
        </w:rPr>
        <w:drawing>
          <wp:inline distT="0" distB="0" distL="0" distR="0">
            <wp:extent cx="3038475" cy="1543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1543050"/>
                    </a:xfrm>
                    <a:prstGeom prst="rect">
                      <a:avLst/>
                    </a:prstGeom>
                    <a:noFill/>
                    <a:ln>
                      <a:noFill/>
                    </a:ln>
                  </pic:spPr>
                </pic:pic>
              </a:graphicData>
            </a:graphic>
          </wp:inline>
        </w:drawing>
      </w:r>
    </w:p>
    <w:p w:rsidR="006F791E" w:rsidRPr="003F0F6E" w:rsidRDefault="006F791E" w:rsidP="006F791E">
      <w:pPr>
        <w:pStyle w:val="IEEEFigureCaptionMulti-Lines"/>
        <w:rPr>
          <w:lang w:val="en-US"/>
        </w:rPr>
      </w:pPr>
      <w:r w:rsidRPr="003F0F6E">
        <w:rPr>
          <w:lang w:val="en-US"/>
        </w:rPr>
        <w:t xml:space="preserve">Fig. 8The differentaerosolparametersmeasuredat 440 nm of the five </w:t>
      </w:r>
      <w:r w:rsidR="008A2479" w:rsidRPr="003F0F6E">
        <w:rPr>
          <w:lang w:val="en-US"/>
        </w:rPr>
        <w:t>chosen</w:t>
      </w:r>
      <w:r w:rsidRPr="003F0F6E">
        <w:rPr>
          <w:lang w:val="en-US"/>
        </w:rPr>
        <w:t>days :(</w:t>
      </w:r>
      <w:r w:rsidR="009148CA" w:rsidRPr="003F0F6E">
        <w:rPr>
          <w:lang w:val="en-US"/>
        </w:rPr>
        <w:t xml:space="preserve">a) size </w:t>
      </w:r>
      <w:r w:rsidRPr="003F0F6E">
        <w:rPr>
          <w:lang w:val="en-US"/>
        </w:rPr>
        <w:t xml:space="preserve">distribution, (b) </w:t>
      </w:r>
      <w:r w:rsidR="009148CA" w:rsidRPr="003F0F6E">
        <w:rPr>
          <w:lang w:val="en-US"/>
        </w:rPr>
        <w:t>single scatterin</w:t>
      </w:r>
      <w:r w:rsidR="008A2479">
        <w:rPr>
          <w:lang w:val="en-US"/>
        </w:rPr>
        <w:t xml:space="preserve">g </w:t>
      </w:r>
      <w:r w:rsidR="009148CA" w:rsidRPr="003F0F6E">
        <w:rPr>
          <w:lang w:val="en-US"/>
        </w:rPr>
        <w:t>albedo</w:t>
      </w:r>
      <w:r w:rsidRPr="003F0F6E">
        <w:rPr>
          <w:lang w:val="en-US"/>
        </w:rPr>
        <w:t>, (c</w:t>
      </w:r>
      <w:r w:rsidR="008A2479">
        <w:rPr>
          <w:lang w:val="en-US"/>
        </w:rPr>
        <w:t xml:space="preserve">) </w:t>
      </w:r>
      <w:r w:rsidR="009148CA" w:rsidRPr="003F0F6E">
        <w:rPr>
          <w:lang w:val="en-US"/>
        </w:rPr>
        <w:t>realrefractive index</w:t>
      </w:r>
      <w:r w:rsidRPr="003F0F6E">
        <w:rPr>
          <w:lang w:val="en-US"/>
        </w:rPr>
        <w:t xml:space="preserve">, (d) </w:t>
      </w:r>
      <w:r w:rsidR="009148CA" w:rsidRPr="003F0F6E">
        <w:rPr>
          <w:lang w:val="en-US"/>
        </w:rPr>
        <w:t>imaginaryrefractive index</w:t>
      </w:r>
    </w:p>
    <w:p w:rsidR="00F2360B" w:rsidRDefault="00F14778" w:rsidP="00F14778">
      <w:pPr>
        <w:pStyle w:val="IEEEFigure"/>
      </w:pPr>
      <w:r>
        <w:t>(</w:t>
      </w:r>
      <w:r w:rsidR="00F2360B">
        <w:t>a)</w:t>
      </w:r>
      <w:r w:rsidR="00F2360B">
        <w:rPr>
          <w:noProof/>
          <w:lang w:val="fr-FR" w:eastAsia="fr-FR"/>
        </w:rPr>
        <w:drawing>
          <wp:inline distT="0" distB="0" distL="0" distR="0">
            <wp:extent cx="2409825" cy="2362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2362200"/>
                    </a:xfrm>
                    <a:prstGeom prst="rect">
                      <a:avLst/>
                    </a:prstGeom>
                    <a:noFill/>
                    <a:ln>
                      <a:noFill/>
                    </a:ln>
                  </pic:spPr>
                </pic:pic>
              </a:graphicData>
            </a:graphic>
          </wp:inline>
        </w:drawing>
      </w:r>
    </w:p>
    <w:p w:rsidR="00C3564A" w:rsidRPr="00C3564A" w:rsidRDefault="00C3564A" w:rsidP="00C3564A">
      <w:pPr>
        <w:rPr>
          <w:lang w:val="en-AU" w:eastAsia="zh-CN"/>
        </w:rPr>
      </w:pPr>
    </w:p>
    <w:p w:rsidR="00F2360B" w:rsidRDefault="00F2360B" w:rsidP="00F14778">
      <w:pPr>
        <w:pStyle w:val="IEEEFigure"/>
      </w:pPr>
      <w:r>
        <w:lastRenderedPageBreak/>
        <w:t>(b)</w:t>
      </w:r>
      <w:r>
        <w:rPr>
          <w:noProof/>
          <w:lang w:val="fr-FR" w:eastAsia="fr-FR"/>
        </w:rPr>
        <w:drawing>
          <wp:inline distT="0" distB="0" distL="0" distR="0">
            <wp:extent cx="2438400" cy="23431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343150"/>
                    </a:xfrm>
                    <a:prstGeom prst="rect">
                      <a:avLst/>
                    </a:prstGeom>
                    <a:noFill/>
                    <a:ln>
                      <a:noFill/>
                    </a:ln>
                  </pic:spPr>
                </pic:pic>
              </a:graphicData>
            </a:graphic>
          </wp:inline>
        </w:drawing>
      </w:r>
    </w:p>
    <w:p w:rsidR="00C3564A" w:rsidRPr="00C3564A" w:rsidRDefault="00C3564A" w:rsidP="00C3564A">
      <w:pPr>
        <w:rPr>
          <w:lang w:val="en-AU" w:eastAsia="zh-CN"/>
        </w:rPr>
      </w:pPr>
    </w:p>
    <w:p w:rsidR="00F2360B" w:rsidRDefault="00F2360B" w:rsidP="00F14778">
      <w:pPr>
        <w:pStyle w:val="IEEEFigure"/>
      </w:pPr>
      <w:r>
        <w:t>(c)</w:t>
      </w:r>
      <w:r>
        <w:rPr>
          <w:noProof/>
          <w:lang w:val="fr-FR" w:eastAsia="fr-FR"/>
        </w:rPr>
        <w:drawing>
          <wp:inline distT="0" distB="0" distL="0" distR="0">
            <wp:extent cx="2400300" cy="2305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305050"/>
                    </a:xfrm>
                    <a:prstGeom prst="rect">
                      <a:avLst/>
                    </a:prstGeom>
                    <a:noFill/>
                    <a:ln>
                      <a:noFill/>
                    </a:ln>
                  </pic:spPr>
                </pic:pic>
              </a:graphicData>
            </a:graphic>
          </wp:inline>
        </w:drawing>
      </w:r>
    </w:p>
    <w:p w:rsidR="008F1CDC" w:rsidRPr="003F0F6E" w:rsidRDefault="008F1CDC" w:rsidP="00F2360B">
      <w:pPr>
        <w:pStyle w:val="IEEEParagraph"/>
        <w:ind w:firstLine="0"/>
        <w:rPr>
          <w:lang w:val="en-US"/>
        </w:rPr>
      </w:pPr>
    </w:p>
    <w:p w:rsidR="00F2360B" w:rsidRDefault="00F2360B" w:rsidP="00F14778">
      <w:pPr>
        <w:pStyle w:val="IEEEFigure"/>
      </w:pPr>
      <w:r>
        <w:t>(d)</w:t>
      </w:r>
      <w:r>
        <w:rPr>
          <w:noProof/>
          <w:lang w:val="fr-FR" w:eastAsia="fr-FR"/>
        </w:rPr>
        <w:drawing>
          <wp:inline distT="0" distB="0" distL="0" distR="0">
            <wp:extent cx="2390775" cy="23336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333625"/>
                    </a:xfrm>
                    <a:prstGeom prst="rect">
                      <a:avLst/>
                    </a:prstGeom>
                    <a:noFill/>
                    <a:ln>
                      <a:noFill/>
                    </a:ln>
                  </pic:spPr>
                </pic:pic>
              </a:graphicData>
            </a:graphic>
          </wp:inline>
        </w:drawing>
      </w:r>
    </w:p>
    <w:p w:rsidR="00C3564A" w:rsidRPr="00C3564A" w:rsidRDefault="00C3564A" w:rsidP="00C3564A">
      <w:pPr>
        <w:rPr>
          <w:lang w:val="en-AU" w:eastAsia="zh-CN"/>
        </w:rPr>
      </w:pPr>
    </w:p>
    <w:p w:rsidR="00F2360B" w:rsidRDefault="00F2360B" w:rsidP="00F14778">
      <w:pPr>
        <w:pStyle w:val="IEEEFigure"/>
      </w:pPr>
      <w:r>
        <w:lastRenderedPageBreak/>
        <w:t>(e)</w:t>
      </w:r>
      <w:r>
        <w:rPr>
          <w:noProof/>
          <w:lang w:val="fr-FR" w:eastAsia="fr-FR"/>
        </w:rPr>
        <w:drawing>
          <wp:inline distT="0" distB="0" distL="0" distR="0">
            <wp:extent cx="2381250" cy="2295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295525"/>
                    </a:xfrm>
                    <a:prstGeom prst="rect">
                      <a:avLst/>
                    </a:prstGeom>
                    <a:noFill/>
                    <a:ln>
                      <a:noFill/>
                    </a:ln>
                  </pic:spPr>
                </pic:pic>
              </a:graphicData>
            </a:graphic>
          </wp:inline>
        </w:drawing>
      </w:r>
    </w:p>
    <w:p w:rsidR="00F2360B" w:rsidRPr="003F0F6E" w:rsidRDefault="00F2360B" w:rsidP="00F2360B">
      <w:pPr>
        <w:pStyle w:val="IEEEParagraph"/>
        <w:rPr>
          <w:lang w:val="en-US"/>
        </w:rPr>
      </w:pPr>
    </w:p>
    <w:p w:rsidR="00F2360B" w:rsidRPr="003F0F6E" w:rsidRDefault="00F2360B" w:rsidP="00320EE0">
      <w:pPr>
        <w:pStyle w:val="IEEEFigureCaptionMulti-Lines"/>
        <w:rPr>
          <w:lang w:val="en-US"/>
        </w:rPr>
      </w:pPr>
      <w:r w:rsidRPr="003F0F6E">
        <w:rPr>
          <w:lang w:val="en-US"/>
        </w:rPr>
        <w:t>Fig. 9The backtrajectoriesfinishingat Tizi-</w:t>
      </w:r>
      <w:r w:rsidR="00320EE0">
        <w:rPr>
          <w:lang w:val="en-US"/>
        </w:rPr>
        <w:t>Ouzou at 16 UTC of the five cho</w:t>
      </w:r>
      <w:r w:rsidRPr="003F0F6E">
        <w:rPr>
          <w:lang w:val="en-US"/>
        </w:rPr>
        <w:t>sendays : (a) June 20,  2012, (b) August 18,  2012, (c) September 11,</w:t>
      </w:r>
      <w:r w:rsidR="008D6045" w:rsidRPr="003F0F6E">
        <w:rPr>
          <w:lang w:val="en-US"/>
        </w:rPr>
        <w:t xml:space="preserve"> 2012, (d) October 12,</w:t>
      </w:r>
      <w:r w:rsidRPr="003F0F6E">
        <w:rPr>
          <w:lang w:val="en-US"/>
        </w:rPr>
        <w:t xml:space="preserve"> 2013, (e) A</w:t>
      </w:r>
      <w:r w:rsidR="008D6045" w:rsidRPr="003F0F6E">
        <w:rPr>
          <w:lang w:val="en-US"/>
        </w:rPr>
        <w:t>p</w:t>
      </w:r>
      <w:r w:rsidRPr="003F0F6E">
        <w:rPr>
          <w:lang w:val="en-US"/>
        </w:rPr>
        <w:t>ril</w:t>
      </w:r>
      <w:r w:rsidR="008D6045" w:rsidRPr="003F0F6E">
        <w:rPr>
          <w:lang w:val="en-US"/>
        </w:rPr>
        <w:t xml:space="preserve"> 13,</w:t>
      </w:r>
      <w:r w:rsidRPr="003F0F6E">
        <w:rPr>
          <w:lang w:val="en-US"/>
        </w:rPr>
        <w:t xml:space="preserve"> 2014. </w:t>
      </w:r>
    </w:p>
    <w:p w:rsidR="008F1CDC" w:rsidRDefault="008F1CDC" w:rsidP="008F1CDC">
      <w:pPr>
        <w:pStyle w:val="IEEEHeading1"/>
        <w:ind w:left="289" w:hanging="289"/>
      </w:pPr>
      <w:r>
        <w:t>CONCLUSION</w:t>
      </w:r>
    </w:p>
    <w:p w:rsidR="00F1689D" w:rsidRPr="004A28A8" w:rsidRDefault="008F1CDC" w:rsidP="00A01EB7">
      <w:pPr>
        <w:pStyle w:val="IEEEParagraph"/>
        <w:rPr>
          <w:sz w:val="20"/>
          <w:szCs w:val="20"/>
        </w:rPr>
      </w:pPr>
      <w:r w:rsidRPr="004A28A8">
        <w:rPr>
          <w:sz w:val="20"/>
          <w:szCs w:val="20"/>
        </w:rPr>
        <w:t>The characterization of the aerosol parameters over Tizi-Ouzou based in this paper on daily averaged retrievals of AERONET sun photometer measurements</w:t>
      </w:r>
      <w:r w:rsidR="00705940" w:rsidRPr="004A28A8">
        <w:rPr>
          <w:sz w:val="20"/>
          <w:szCs w:val="20"/>
        </w:rPr>
        <w:t xml:space="preserve"> performed from April 11, 2012 to July 23, 2014.</w:t>
      </w:r>
      <w:r w:rsidR="00C90BD6" w:rsidRPr="004A28A8">
        <w:rPr>
          <w:sz w:val="20"/>
          <w:szCs w:val="20"/>
        </w:rPr>
        <w:t xml:space="preserve">Temporal evolution of </w:t>
      </w:r>
      <w:r w:rsidR="002855CC" w:rsidRPr="004A28A8">
        <w:rPr>
          <w:sz w:val="20"/>
          <w:szCs w:val="20"/>
        </w:rPr>
        <w:t xml:space="preserve">the aerosol optical depths shows days with </w:t>
      </w:r>
      <w:r w:rsidR="005A0D06">
        <w:rPr>
          <w:sz w:val="20"/>
          <w:szCs w:val="20"/>
        </w:rPr>
        <w:t xml:space="preserve">a </w:t>
      </w:r>
      <w:r w:rsidR="002855CC" w:rsidRPr="004A28A8">
        <w:rPr>
          <w:sz w:val="20"/>
          <w:szCs w:val="20"/>
        </w:rPr>
        <w:t xml:space="preserve">large concentration of aerosol particles (AOD&gt;0.4). Daily averaged analysis </w:t>
      </w:r>
      <w:r w:rsidR="00756857" w:rsidRPr="004A28A8">
        <w:rPr>
          <w:sz w:val="20"/>
          <w:szCs w:val="20"/>
        </w:rPr>
        <w:t xml:space="preserve">at 440 nm </w:t>
      </w:r>
      <w:r w:rsidR="002855CC" w:rsidRPr="004A28A8">
        <w:rPr>
          <w:sz w:val="20"/>
          <w:szCs w:val="20"/>
        </w:rPr>
        <w:t>of the particle size</w:t>
      </w:r>
      <w:r w:rsidR="00756857" w:rsidRPr="004A28A8">
        <w:rPr>
          <w:sz w:val="20"/>
          <w:szCs w:val="20"/>
        </w:rPr>
        <w:t xml:space="preserve"> distribution, Angstrom coefficient, </w:t>
      </w:r>
      <w:r w:rsidR="00756857" w:rsidRPr="00C801B3">
        <w:rPr>
          <w:i/>
          <w:iCs/>
          <w:sz w:val="20"/>
          <w:szCs w:val="20"/>
        </w:rPr>
        <w:t>SSA, n, k andα</w:t>
      </w:r>
      <w:r w:rsidR="00C801B3">
        <w:rPr>
          <w:sz w:val="20"/>
          <w:szCs w:val="20"/>
        </w:rPr>
        <w:t>show</w:t>
      </w:r>
      <w:r w:rsidR="00005753" w:rsidRPr="004A28A8">
        <w:rPr>
          <w:sz w:val="20"/>
          <w:szCs w:val="20"/>
        </w:rPr>
        <w:t xml:space="preserve">that Tizi-Ouzou is charged with fine and large particles. This analysis </w:t>
      </w:r>
      <w:r w:rsidR="00516187">
        <w:rPr>
          <w:sz w:val="20"/>
          <w:szCs w:val="20"/>
        </w:rPr>
        <w:t>allowed</w:t>
      </w:r>
      <w:r w:rsidR="00005753" w:rsidRPr="004A28A8">
        <w:rPr>
          <w:sz w:val="20"/>
          <w:szCs w:val="20"/>
        </w:rPr>
        <w:t xml:space="preserve"> us </w:t>
      </w:r>
      <w:r w:rsidR="00C801B3">
        <w:rPr>
          <w:sz w:val="20"/>
          <w:szCs w:val="20"/>
        </w:rPr>
        <w:t xml:space="preserve">to </w:t>
      </w:r>
      <w:r w:rsidR="00005753" w:rsidRPr="004A28A8">
        <w:rPr>
          <w:sz w:val="20"/>
          <w:szCs w:val="20"/>
        </w:rPr>
        <w:t xml:space="preserve">classify the aerosol into local urban particles </w:t>
      </w:r>
      <w:r w:rsidR="004109A5" w:rsidRPr="004A28A8">
        <w:rPr>
          <w:sz w:val="20"/>
          <w:szCs w:val="20"/>
        </w:rPr>
        <w:t>emitted by the road traffic, and those transported from Europe by air masses traveling across sev</w:t>
      </w:r>
      <w:r w:rsidR="00C2232A" w:rsidRPr="004A28A8">
        <w:rPr>
          <w:sz w:val="20"/>
          <w:szCs w:val="20"/>
        </w:rPr>
        <w:t>e</w:t>
      </w:r>
      <w:r w:rsidR="004109A5" w:rsidRPr="004A28A8">
        <w:rPr>
          <w:sz w:val="20"/>
          <w:szCs w:val="20"/>
        </w:rPr>
        <w:t>ral large cities and industrialized</w:t>
      </w:r>
      <w:r w:rsidR="00C2232A" w:rsidRPr="004A28A8">
        <w:rPr>
          <w:sz w:val="20"/>
          <w:szCs w:val="20"/>
        </w:rPr>
        <w:t xml:space="preserve"> European areas before reaching Tizi-Ouzou. </w:t>
      </w:r>
      <w:r w:rsidR="00897AE1" w:rsidRPr="00897AE1">
        <w:rPr>
          <w:sz w:val="20"/>
          <w:szCs w:val="20"/>
        </w:rPr>
        <w:t>Aerosols with a predominant of Saharan dust arriving from the Sahara, and sea salts coming from the Atlantic Ocean and MediterraneanSea are observed especially in July and August. This is mainly due to the transportation of the sand particles to the north; it is also due to the evaporation of the ocean and sea water which inject sea salts into the atmosphere in the presence of wind.</w:t>
      </w:r>
      <w:r w:rsidR="005040ED" w:rsidRPr="004A28A8">
        <w:rPr>
          <w:sz w:val="20"/>
          <w:szCs w:val="20"/>
        </w:rPr>
        <w:t xml:space="preserve">Five day analytical </w:t>
      </w:r>
      <w:r w:rsidR="004A28A8" w:rsidRPr="004A28A8">
        <w:rPr>
          <w:sz w:val="20"/>
          <w:szCs w:val="20"/>
        </w:rPr>
        <w:t>backtrajectories</w:t>
      </w:r>
      <w:r w:rsidR="00F1689D" w:rsidRPr="004A28A8">
        <w:rPr>
          <w:sz w:val="20"/>
          <w:szCs w:val="20"/>
        </w:rPr>
        <w:t>are used to give the different aerosol sources for high values of AOD. It is shown that the urban aerosol is characterized by an Angstrom coefficient larger than 0.7, and lower than 0.7 for the mineral particles.</w:t>
      </w:r>
    </w:p>
    <w:p w:rsidR="004A28A8" w:rsidRDefault="00F1689D" w:rsidP="004A28A8">
      <w:pPr>
        <w:pStyle w:val="IEEEParagraph"/>
        <w:rPr>
          <w:sz w:val="20"/>
          <w:szCs w:val="20"/>
        </w:rPr>
      </w:pPr>
      <w:r w:rsidRPr="004A28A8">
        <w:rPr>
          <w:sz w:val="20"/>
          <w:szCs w:val="20"/>
        </w:rPr>
        <w:t>The</w:t>
      </w:r>
      <w:r w:rsidR="004A28A8" w:rsidRPr="004A28A8">
        <w:rPr>
          <w:sz w:val="20"/>
          <w:szCs w:val="20"/>
        </w:rPr>
        <w:t xml:space="preserve"> results analysis based on about three years of sun photometer measurements can contribute to get a preliminary characterization of the aerosol over our region study. These results can also use to monitoring the air quality in this region.</w:t>
      </w:r>
    </w:p>
    <w:p w:rsidR="004A28A8" w:rsidRPr="004312F4" w:rsidRDefault="004A28A8" w:rsidP="004A28A8">
      <w:pPr>
        <w:pStyle w:val="IEEEHeading1"/>
        <w:numPr>
          <w:ilvl w:val="0"/>
          <w:numId w:val="0"/>
        </w:numPr>
        <w:ind w:left="289"/>
        <w:rPr>
          <w:lang w:val="en-US"/>
        </w:rPr>
      </w:pPr>
      <w:r w:rsidRPr="004312F4">
        <w:rPr>
          <w:lang w:val="en-US"/>
        </w:rPr>
        <w:t>REFERENCES</w:t>
      </w:r>
    </w:p>
    <w:p w:rsidR="004A28A8" w:rsidRDefault="004A28A8" w:rsidP="004A28A8">
      <w:pPr>
        <w:pStyle w:val="IEEEReferenceItem"/>
      </w:pPr>
      <w:r w:rsidRPr="00950A42">
        <w:t>Y.J.Kaufman, D. Tanre, O. Boucher, “</w:t>
      </w:r>
      <w:r>
        <w:t>A satellite view of aerosols in the climate system</w:t>
      </w:r>
      <w:r w:rsidRPr="00950A42">
        <w:t>”</w:t>
      </w:r>
      <w:r>
        <w:t xml:space="preserve">, </w:t>
      </w:r>
      <w:r w:rsidRPr="006471F0">
        <w:rPr>
          <w:i/>
          <w:iCs/>
        </w:rPr>
        <w:t>Nature</w:t>
      </w:r>
      <w:r>
        <w:t>, vol. 419</w:t>
      </w:r>
      <w:r w:rsidRPr="00950A42">
        <w:t>,pp.</w:t>
      </w:r>
      <w:r>
        <w:t>215</w:t>
      </w:r>
      <w:r w:rsidRPr="00950A42">
        <w:t>–</w:t>
      </w:r>
      <w:r>
        <w:t>224, 2002</w:t>
      </w:r>
      <w:r w:rsidRPr="00950A42">
        <w:t>.</w:t>
      </w:r>
    </w:p>
    <w:p w:rsidR="004A28A8" w:rsidRDefault="004A28A8" w:rsidP="004A28A8">
      <w:pPr>
        <w:pStyle w:val="IEEEReferenceItem"/>
      </w:pPr>
      <w:r>
        <w:t xml:space="preserve">R. J. Charlson, S. E. Shwartz, J. M. Hales, R. D. Cess, J. A. Coakley Jr., J.E. Hansen, D. J. Hofmann, “Climate forcing by anthropogenic aerosol”. </w:t>
      </w:r>
      <w:r>
        <w:rPr>
          <w:i/>
          <w:iCs/>
        </w:rPr>
        <w:t>Science,</w:t>
      </w:r>
      <w:r>
        <w:t xml:space="preserve"> vol. 255,pp.423-430, 1992.</w:t>
      </w:r>
    </w:p>
    <w:p w:rsidR="004A28A8" w:rsidRPr="005879AB" w:rsidRDefault="004A28A8" w:rsidP="004A28A8">
      <w:pPr>
        <w:pStyle w:val="IEEEReferenceItem"/>
      </w:pPr>
      <w:r w:rsidRPr="00ED61CB">
        <w:rPr>
          <w:lang w:val="en-AU"/>
        </w:rPr>
        <w:t>The I</w:t>
      </w:r>
      <w:r>
        <w:rPr>
          <w:lang w:val="en-AU"/>
        </w:rPr>
        <w:t>AERONET</w:t>
      </w:r>
      <w:r w:rsidRPr="00ED61CB">
        <w:rPr>
          <w:lang w:val="en-AU"/>
        </w:rPr>
        <w:t xml:space="preserve"> website. [Online].</w:t>
      </w:r>
      <w:r w:rsidRPr="005879AB">
        <w:t xml:space="preserve">Available: http:/aeronet.gsfc.nasa.org/   </w:t>
      </w:r>
    </w:p>
    <w:p w:rsidR="004A28A8" w:rsidRDefault="004A28A8" w:rsidP="004A28A8">
      <w:pPr>
        <w:pStyle w:val="IEEEReferenceItem"/>
      </w:pPr>
      <w:r w:rsidRPr="00D110B9">
        <w:lastRenderedPageBreak/>
        <w:t xml:space="preserve">O. Dubovik, M. D. </w:t>
      </w:r>
      <w:r>
        <w:t xml:space="preserve">King, “A flexible inversion algorithm for retrieval of aerosol optical properties from sun and sky radiance measurements”, </w:t>
      </w:r>
      <w:r>
        <w:rPr>
          <w:i/>
          <w:iCs/>
        </w:rPr>
        <w:t xml:space="preserve">Journal of Geophysical Research, </w:t>
      </w:r>
      <w:r w:rsidRPr="00D110B9">
        <w:t>vol. 105</w:t>
      </w:r>
      <w:r>
        <w:t>,pp. 20673-20696, 2000.</w:t>
      </w:r>
    </w:p>
    <w:p w:rsidR="004A28A8" w:rsidRDefault="004A28A8" w:rsidP="004A28A8">
      <w:pPr>
        <w:pStyle w:val="IEEEReferenceItem"/>
      </w:pPr>
      <w:r>
        <w:t xml:space="preserve">M.R. Perrone, M. Santese, A.M. Tafuro, B. Holben, A. Smirnov, “ Aerosol load characterization over South-East Italy for one year of AERONET sun-photometer measurements”, </w:t>
      </w:r>
      <w:r>
        <w:rPr>
          <w:i/>
          <w:iCs/>
        </w:rPr>
        <w:t>Atmospheric research,</w:t>
      </w:r>
      <w:r>
        <w:t xml:space="preserve"> vol. 75,pp. 111-133, 2005.</w:t>
      </w:r>
    </w:p>
    <w:p w:rsidR="004A28A8" w:rsidRDefault="004A28A8" w:rsidP="004A28A8">
      <w:pPr>
        <w:pStyle w:val="IEEEReferenceItem"/>
      </w:pPr>
      <w:r w:rsidRPr="00D110B9">
        <w:t>O. Dubovik,</w:t>
      </w:r>
      <w:r>
        <w:t xml:space="preserve"> B.N. Holben, T.F. Eck, A. Smirnov, </w:t>
      </w:r>
      <w:r w:rsidRPr="00950A42">
        <w:t>Y.J.Kaufman</w:t>
      </w:r>
      <w:r>
        <w:t>,</w:t>
      </w:r>
      <w:r w:rsidRPr="00D110B9">
        <w:t xml:space="preserve">M. D. </w:t>
      </w:r>
      <w:r>
        <w:t xml:space="preserve">King, </w:t>
      </w:r>
      <w:r w:rsidRPr="00950A42">
        <w:t>D. Tanre</w:t>
      </w:r>
      <w:r>
        <w:t xml:space="preserve">, I. Slutsker, “Variability of absorption and optical properties of key aerosol types observed in worldwide locations”, </w:t>
      </w:r>
      <w:r>
        <w:rPr>
          <w:i/>
          <w:iCs/>
        </w:rPr>
        <w:t>Journal of Atmospheric Science,</w:t>
      </w:r>
      <w:r>
        <w:t>vol. 59,pp. 590-608, 2002a.</w:t>
      </w:r>
    </w:p>
    <w:p w:rsidR="004A28A8" w:rsidRPr="005879AB" w:rsidRDefault="004A28A8" w:rsidP="004A28A8">
      <w:pPr>
        <w:pStyle w:val="IEEEReferenceItem"/>
        <w:rPr>
          <w:lang w:val="fr-FR"/>
        </w:rPr>
      </w:pPr>
      <w:r w:rsidRPr="005879AB">
        <w:rPr>
          <w:lang w:val="fr-FR"/>
        </w:rPr>
        <w:t xml:space="preserve">H. Abderrahim, A. Mortier, A. Hamou, “Caractérisation et modélisation des aérosols sahariens”, </w:t>
      </w:r>
      <w:r w:rsidRPr="005879AB">
        <w:rPr>
          <w:i/>
          <w:lang w:val="fr-FR"/>
        </w:rPr>
        <w:t>Communication Science and Technologie N°12,</w:t>
      </w:r>
      <w:r w:rsidRPr="005879AB">
        <w:rPr>
          <w:lang w:val="fr-FR"/>
        </w:rPr>
        <w:t xml:space="preserve"> Janvier 2013. </w:t>
      </w:r>
    </w:p>
    <w:p w:rsidR="004A28A8" w:rsidRDefault="004A28A8" w:rsidP="004A28A8">
      <w:pPr>
        <w:pStyle w:val="IEEEReferenceItem"/>
      </w:pPr>
      <w:r>
        <w:t xml:space="preserve">S. Mukai, I. Sano, M. Satoh, B.N. Holben, “Aerosol properties and air pollutants over un urban area”, </w:t>
      </w:r>
      <w:r>
        <w:rPr>
          <w:i/>
          <w:iCs/>
        </w:rPr>
        <w:t>Atmospheric research,</w:t>
      </w:r>
      <w:r>
        <w:t xml:space="preserve"> vol. 82,pp. 643-651, 2006.</w:t>
      </w:r>
    </w:p>
    <w:p w:rsidR="004A28A8" w:rsidRPr="00D110B9" w:rsidRDefault="004A28A8" w:rsidP="004A28A8">
      <w:pPr>
        <w:pStyle w:val="IEEEReferenceItem"/>
      </w:pPr>
      <w:r>
        <w:t xml:space="preserve"> M. Hess, P. Koepke, I. Schult, “Optical properties of aerosols and clouds: the software package OPAC”, </w:t>
      </w:r>
      <w:r>
        <w:rPr>
          <w:i/>
          <w:iCs/>
        </w:rPr>
        <w:t>Bulletin of the American Meteorological society,</w:t>
      </w:r>
      <w:r>
        <w:t xml:space="preserve"> vol. 79,pp.831-884, 1998.</w:t>
      </w:r>
    </w:p>
    <w:p w:rsidR="004A28A8" w:rsidRPr="002F021C" w:rsidRDefault="004A28A8" w:rsidP="004A28A8">
      <w:pPr>
        <w:pStyle w:val="IEEEReferenceItem"/>
      </w:pPr>
      <w:r>
        <w:t xml:space="preserve">G.A. d’Almeida, P. Koepke, E.P. Shettle, “Atmospheric aerosol-global climatology and radiative characteristics”, </w:t>
      </w:r>
      <w:r>
        <w:rPr>
          <w:i/>
        </w:rPr>
        <w:t>A. Deepak, Hampton, V. 561 pp.</w:t>
      </w:r>
    </w:p>
    <w:p w:rsidR="004A28A8" w:rsidRDefault="004A28A8" w:rsidP="004A28A8">
      <w:pPr>
        <w:pStyle w:val="IEEEReferenceItem"/>
      </w:pPr>
      <w:r>
        <w:t xml:space="preserve">I.N. Sokolik, O.B. Toon,”Incorporation of mineralogical composition into models of the radiative properties of mineral aerosol from UV to IR wavelength”, </w:t>
      </w:r>
      <w:r>
        <w:rPr>
          <w:i/>
          <w:iCs/>
        </w:rPr>
        <w:t xml:space="preserve">Journal of Geophysical Research, </w:t>
      </w:r>
      <w:r>
        <w:t>vol. 104, pp. 9423-9444, 1999.</w:t>
      </w:r>
    </w:p>
    <w:p w:rsidR="004A28A8" w:rsidRDefault="004A28A8" w:rsidP="004A28A8">
      <w:pPr>
        <w:pStyle w:val="IEEEReferenceItem"/>
      </w:pPr>
      <w:r>
        <w:t xml:space="preserve">J. Ackermann,”The extinction to backscatter ratio of tropospheric aerosol: a numerical study”, </w:t>
      </w:r>
      <w:r>
        <w:rPr>
          <w:i/>
        </w:rPr>
        <w:t>Journal of Atmospheric and Oceanic technology,</w:t>
      </w:r>
      <w:r>
        <w:t xml:space="preserve"> vol. 15, pp. 1044-1050, 1998.</w:t>
      </w:r>
    </w:p>
    <w:p w:rsidR="004A28A8" w:rsidRDefault="004A28A8" w:rsidP="004A28A8">
      <w:pPr>
        <w:pStyle w:val="IEEEReferenceItem"/>
      </w:pPr>
      <w:r>
        <w:t xml:space="preserve">H. Lyamani, F.J. Olmo, L. Alados-Arboledas, “Saharan dust outbreak over southeastern Spain as detected by sun photometer”, </w:t>
      </w:r>
      <w:r>
        <w:rPr>
          <w:i/>
        </w:rPr>
        <w:t>Atmospheric Environement,</w:t>
      </w:r>
      <w:r>
        <w:t xml:space="preserve"> vol.39, pp.7276-7284, 2005.</w:t>
      </w:r>
    </w:p>
    <w:p w:rsidR="004A28A8" w:rsidRDefault="004A28A8" w:rsidP="004A28A8">
      <w:pPr>
        <w:pStyle w:val="IEEEReferenceItem"/>
      </w:pPr>
      <w:r>
        <w:t xml:space="preserve">R.R. Draxler, G.D. Hess, “description of the HYSPLIT-4  modelling system, </w:t>
      </w:r>
      <w:r w:rsidRPr="003D424C">
        <w:rPr>
          <w:i/>
        </w:rPr>
        <w:t>NOA</w:t>
      </w:r>
      <w:r>
        <w:rPr>
          <w:i/>
        </w:rPr>
        <w:t>A Technical Memorandum,</w:t>
      </w:r>
      <w:r>
        <w:t xml:space="preserve"> ERL ARL-224, December 1997, p.24.</w:t>
      </w:r>
    </w:p>
    <w:p w:rsidR="008F1CDC" w:rsidRPr="004A28A8" w:rsidRDefault="008F1CDC" w:rsidP="004A28A8">
      <w:pPr>
        <w:pStyle w:val="IEEEParagraph"/>
        <w:rPr>
          <w:sz w:val="20"/>
          <w:szCs w:val="20"/>
        </w:rPr>
      </w:pPr>
    </w:p>
    <w:p w:rsidR="008F1CDC" w:rsidRPr="008F1CDC" w:rsidRDefault="008F1CDC" w:rsidP="008F1CDC">
      <w:pPr>
        <w:rPr>
          <w:lang w:val="en-AU" w:eastAsia="zh-CN"/>
        </w:rPr>
      </w:pPr>
    </w:p>
    <w:p w:rsidR="00F2360B" w:rsidRPr="003F0F6E" w:rsidRDefault="00F2360B" w:rsidP="00F2360B">
      <w:pPr>
        <w:pStyle w:val="IEEEParagraph"/>
        <w:rPr>
          <w:lang w:val="en-US"/>
        </w:rPr>
      </w:pPr>
    </w:p>
    <w:p w:rsidR="006F791E" w:rsidRPr="003F0F6E" w:rsidRDefault="006F791E" w:rsidP="00EC5905">
      <w:pPr>
        <w:pStyle w:val="IEEEParagraph"/>
        <w:ind w:firstLine="0"/>
        <w:rPr>
          <w:sz w:val="20"/>
          <w:szCs w:val="20"/>
          <w:lang w:val="en-US"/>
        </w:rPr>
      </w:pPr>
    </w:p>
    <w:p w:rsidR="00EC5905" w:rsidRPr="003F0F6E" w:rsidRDefault="00EC5905" w:rsidP="00EC5905">
      <w:pPr>
        <w:pStyle w:val="IEEEParagraph"/>
        <w:ind w:firstLine="0"/>
        <w:rPr>
          <w:rStyle w:val="hps"/>
          <w:sz w:val="20"/>
          <w:szCs w:val="20"/>
          <w:lang w:val="en-US"/>
        </w:rPr>
      </w:pPr>
    </w:p>
    <w:p w:rsidR="001C7FB4" w:rsidRPr="003F0F6E" w:rsidRDefault="001C7FB4" w:rsidP="00EC5905">
      <w:pPr>
        <w:pStyle w:val="IEEEParagraph"/>
        <w:rPr>
          <w:sz w:val="20"/>
          <w:szCs w:val="20"/>
          <w:lang w:val="en-US"/>
        </w:rPr>
      </w:pPr>
    </w:p>
    <w:p w:rsidR="001C7FB4" w:rsidRPr="003F0F6E" w:rsidRDefault="001C7FB4" w:rsidP="00EC5905">
      <w:pPr>
        <w:pStyle w:val="IEEEParagraph"/>
        <w:rPr>
          <w:lang w:val="en-US"/>
        </w:rPr>
      </w:pPr>
    </w:p>
    <w:p w:rsidR="001C7FB4" w:rsidRPr="003F0F6E" w:rsidRDefault="001C7FB4" w:rsidP="001C7FB4">
      <w:pPr>
        <w:pStyle w:val="IEEEParagraph"/>
        <w:rPr>
          <w:lang w:val="en-US"/>
        </w:rPr>
      </w:pPr>
    </w:p>
    <w:p w:rsidR="001C7FB4" w:rsidRPr="003F0F6E" w:rsidRDefault="001C7FB4" w:rsidP="001C7FB4">
      <w:pPr>
        <w:pStyle w:val="IEEEParagraph"/>
        <w:rPr>
          <w:lang w:val="en-US"/>
        </w:rPr>
      </w:pPr>
    </w:p>
    <w:p w:rsidR="001C7FB4" w:rsidRPr="003F0F6E" w:rsidRDefault="001C7FB4" w:rsidP="001C7FB4">
      <w:pPr>
        <w:pStyle w:val="IEEEParagraph"/>
        <w:rPr>
          <w:lang w:val="en-US"/>
        </w:rPr>
      </w:pPr>
    </w:p>
    <w:p w:rsidR="001C7FB4" w:rsidRPr="003F0F6E" w:rsidRDefault="001C7FB4" w:rsidP="001C7FB4">
      <w:pPr>
        <w:pStyle w:val="IEEEParagraph"/>
        <w:rPr>
          <w:lang w:val="en-US"/>
        </w:rPr>
      </w:pPr>
    </w:p>
    <w:p w:rsidR="00FC26FD" w:rsidRPr="003F0F6E" w:rsidRDefault="00FC26FD" w:rsidP="00A61E96">
      <w:pPr>
        <w:pStyle w:val="IEEEParagraph"/>
        <w:ind w:firstLine="0"/>
        <w:rPr>
          <w:sz w:val="20"/>
          <w:szCs w:val="20"/>
          <w:lang w:val="en-US"/>
        </w:rPr>
      </w:pPr>
    </w:p>
    <w:sectPr w:rsidR="00FC26FD" w:rsidRPr="003F0F6E" w:rsidSect="00697800">
      <w:type w:val="continuous"/>
      <w:pgSz w:w="11906" w:h="16838"/>
      <w:pgMar w:top="1077" w:right="811" w:bottom="2438" w:left="811" w:header="426"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AA" w:rsidRDefault="007F40AA" w:rsidP="00697800">
      <w:pPr>
        <w:spacing w:after="0" w:line="240" w:lineRule="auto"/>
      </w:pPr>
      <w:r>
        <w:separator/>
      </w:r>
    </w:p>
  </w:endnote>
  <w:endnote w:type="continuationSeparator" w:id="1">
    <w:p w:rsidR="007F40AA" w:rsidRDefault="007F40AA" w:rsidP="00697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0" w:rsidRDefault="0069780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0" w:rsidRDefault="0069780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0" w:rsidRDefault="006978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AA" w:rsidRDefault="007F40AA" w:rsidP="00697800">
      <w:pPr>
        <w:spacing w:after="0" w:line="240" w:lineRule="auto"/>
      </w:pPr>
      <w:r>
        <w:separator/>
      </w:r>
    </w:p>
  </w:footnote>
  <w:footnote w:type="continuationSeparator" w:id="1">
    <w:p w:rsidR="007F40AA" w:rsidRDefault="007F40AA" w:rsidP="00697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0" w:rsidRDefault="006978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0" w:rsidRDefault="00697800" w:rsidP="00697800">
    <w:pPr>
      <w:autoSpaceDE w:val="0"/>
      <w:autoSpaceDN w:val="0"/>
      <w:adjustRightInd w:val="0"/>
      <w:ind w:left="993"/>
      <w:rPr>
        <w:rFonts w:ascii="Arial" w:hAnsi="Arial" w:cs="Arial"/>
        <w:sz w:val="16"/>
        <w:szCs w:val="16"/>
        <w:lang w:eastAsia="fr-FR"/>
      </w:rPr>
    </w:pPr>
    <w:r>
      <w:rPr>
        <w:rFonts w:ascii="Arial" w:hAnsi="Arial" w:cs="Arial"/>
        <w:sz w:val="16"/>
        <w:szCs w:val="16"/>
        <w:lang w:eastAsia="fr-FR"/>
      </w:rPr>
      <w:t>3ème conférence Internationale des énergies renouvelables CIER-2015</w:t>
    </w:r>
  </w:p>
  <w:p w:rsidR="00697800" w:rsidRPr="00A46337" w:rsidRDefault="00697800" w:rsidP="00697800">
    <w:pPr>
      <w:pStyle w:val="En-tte"/>
      <w:ind w:left="993"/>
      <w:rPr>
        <w:lang w:val="en-US"/>
      </w:rPr>
    </w:pPr>
    <w:r w:rsidRPr="00A46337">
      <w:rPr>
        <w:rFonts w:ascii="Arial" w:hAnsi="Arial" w:cs="Arial"/>
        <w:sz w:val="16"/>
        <w:szCs w:val="16"/>
        <w:lang w:val="en-US" w:eastAsia="fr-FR"/>
      </w:rPr>
      <w:t>Proceedings of Engineering and Technology - PET</w:t>
    </w:r>
  </w:p>
  <w:p w:rsidR="00697800" w:rsidRPr="00697800" w:rsidRDefault="00697800" w:rsidP="00697800">
    <w:pPr>
      <w:pStyle w:val="En-tte"/>
      <w:ind w:left="851"/>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00" w:rsidRDefault="006978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D310869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323333"/>
    <w:multiLevelType w:val="hybridMultilevel"/>
    <w:tmpl w:val="65002ADC"/>
    <w:lvl w:ilvl="0" w:tplc="57D85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054C26"/>
    <w:multiLevelType w:val="hybridMultilevel"/>
    <w:tmpl w:val="D8E6ADAE"/>
    <w:lvl w:ilvl="0" w:tplc="803875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50232215"/>
    <w:multiLevelType w:val="multilevel"/>
    <w:tmpl w:val="3D5EA5BC"/>
    <w:lvl w:ilvl="0">
      <w:start w:val="1"/>
      <w:numFmt w:val="upperLetter"/>
      <w:lvlText w:val="%1."/>
      <w:lvlJc w:val="left"/>
      <w:pPr>
        <w:tabs>
          <w:tab w:val="num" w:pos="1139"/>
        </w:tabs>
        <w:ind w:left="1139"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26669B4"/>
    <w:multiLevelType w:val="hybridMultilevel"/>
    <w:tmpl w:val="51E66390"/>
    <w:lvl w:ilvl="0" w:tplc="57D8502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7203A9"/>
    <w:multiLevelType w:val="hybridMultilevel"/>
    <w:tmpl w:val="B3FAFEC0"/>
    <w:lvl w:ilvl="0" w:tplc="7FA4314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79CF50E2"/>
    <w:multiLevelType w:val="hybridMultilevel"/>
    <w:tmpl w:val="04D6F864"/>
    <w:lvl w:ilvl="0" w:tplc="57D85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485B10"/>
    <w:multiLevelType w:val="hybridMultilevel"/>
    <w:tmpl w:val="B6206450"/>
    <w:lvl w:ilvl="0" w:tplc="A46C2E5A">
      <w:start w:val="1"/>
      <w:numFmt w:val="decimal"/>
      <w:lvlText w:val="%1."/>
      <w:lvlJc w:val="left"/>
      <w:pPr>
        <w:ind w:left="649" w:hanging="360"/>
      </w:pPr>
      <w:rPr>
        <w:rFonts w:hint="default"/>
      </w:rPr>
    </w:lvl>
    <w:lvl w:ilvl="1" w:tplc="040C0019" w:tentative="1">
      <w:start w:val="1"/>
      <w:numFmt w:val="lowerLetter"/>
      <w:lvlText w:val="%2."/>
      <w:lvlJc w:val="left"/>
      <w:pPr>
        <w:ind w:left="1369" w:hanging="360"/>
      </w:pPr>
    </w:lvl>
    <w:lvl w:ilvl="2" w:tplc="040C001B" w:tentative="1">
      <w:start w:val="1"/>
      <w:numFmt w:val="lowerRoman"/>
      <w:lvlText w:val="%3."/>
      <w:lvlJc w:val="right"/>
      <w:pPr>
        <w:ind w:left="2089" w:hanging="180"/>
      </w:pPr>
    </w:lvl>
    <w:lvl w:ilvl="3" w:tplc="040C000F" w:tentative="1">
      <w:start w:val="1"/>
      <w:numFmt w:val="decimal"/>
      <w:lvlText w:val="%4."/>
      <w:lvlJc w:val="left"/>
      <w:pPr>
        <w:ind w:left="2809" w:hanging="360"/>
      </w:pPr>
    </w:lvl>
    <w:lvl w:ilvl="4" w:tplc="040C0019" w:tentative="1">
      <w:start w:val="1"/>
      <w:numFmt w:val="lowerLetter"/>
      <w:lvlText w:val="%5."/>
      <w:lvlJc w:val="left"/>
      <w:pPr>
        <w:ind w:left="3529" w:hanging="360"/>
      </w:pPr>
    </w:lvl>
    <w:lvl w:ilvl="5" w:tplc="040C001B" w:tentative="1">
      <w:start w:val="1"/>
      <w:numFmt w:val="lowerRoman"/>
      <w:lvlText w:val="%6."/>
      <w:lvlJc w:val="right"/>
      <w:pPr>
        <w:ind w:left="4249" w:hanging="180"/>
      </w:pPr>
    </w:lvl>
    <w:lvl w:ilvl="6" w:tplc="040C000F" w:tentative="1">
      <w:start w:val="1"/>
      <w:numFmt w:val="decimal"/>
      <w:lvlText w:val="%7."/>
      <w:lvlJc w:val="left"/>
      <w:pPr>
        <w:ind w:left="4969" w:hanging="360"/>
      </w:pPr>
    </w:lvl>
    <w:lvl w:ilvl="7" w:tplc="040C0019" w:tentative="1">
      <w:start w:val="1"/>
      <w:numFmt w:val="lowerLetter"/>
      <w:lvlText w:val="%8."/>
      <w:lvlJc w:val="left"/>
      <w:pPr>
        <w:ind w:left="5689" w:hanging="360"/>
      </w:pPr>
    </w:lvl>
    <w:lvl w:ilvl="8" w:tplc="040C001B" w:tentative="1">
      <w:start w:val="1"/>
      <w:numFmt w:val="lowerRoman"/>
      <w:lvlText w:val="%9."/>
      <w:lvlJc w:val="right"/>
      <w:pPr>
        <w:ind w:left="6409" w:hanging="180"/>
      </w:p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32B40"/>
    <w:rsid w:val="000043D0"/>
    <w:rsid w:val="00005753"/>
    <w:rsid w:val="00006931"/>
    <w:rsid w:val="00011171"/>
    <w:rsid w:val="000229DE"/>
    <w:rsid w:val="00034C8F"/>
    <w:rsid w:val="000421C4"/>
    <w:rsid w:val="000626DE"/>
    <w:rsid w:val="00067B42"/>
    <w:rsid w:val="000752CE"/>
    <w:rsid w:val="000760F5"/>
    <w:rsid w:val="00081D77"/>
    <w:rsid w:val="000930C9"/>
    <w:rsid w:val="000972CD"/>
    <w:rsid w:val="000A3EFE"/>
    <w:rsid w:val="000A6EAD"/>
    <w:rsid w:val="000D5ECB"/>
    <w:rsid w:val="000E04F7"/>
    <w:rsid w:val="000E16EC"/>
    <w:rsid w:val="00105C64"/>
    <w:rsid w:val="00131BF8"/>
    <w:rsid w:val="001343B8"/>
    <w:rsid w:val="00140417"/>
    <w:rsid w:val="001406D2"/>
    <w:rsid w:val="00141DD4"/>
    <w:rsid w:val="00145399"/>
    <w:rsid w:val="00153C93"/>
    <w:rsid w:val="00155C4A"/>
    <w:rsid w:val="001657A4"/>
    <w:rsid w:val="00176320"/>
    <w:rsid w:val="00182BDB"/>
    <w:rsid w:val="00186B5F"/>
    <w:rsid w:val="00194AFB"/>
    <w:rsid w:val="001B4A43"/>
    <w:rsid w:val="001C7FB4"/>
    <w:rsid w:val="001E0F90"/>
    <w:rsid w:val="001E1BF7"/>
    <w:rsid w:val="001F0A3E"/>
    <w:rsid w:val="001F3578"/>
    <w:rsid w:val="001F4224"/>
    <w:rsid w:val="0020088C"/>
    <w:rsid w:val="00220FF5"/>
    <w:rsid w:val="002645F6"/>
    <w:rsid w:val="002855CC"/>
    <w:rsid w:val="00293801"/>
    <w:rsid w:val="002A160F"/>
    <w:rsid w:val="002A6BC2"/>
    <w:rsid w:val="002C0944"/>
    <w:rsid w:val="00304E34"/>
    <w:rsid w:val="00306EE1"/>
    <w:rsid w:val="00313EC0"/>
    <w:rsid w:val="00320EE0"/>
    <w:rsid w:val="00334185"/>
    <w:rsid w:val="0034103C"/>
    <w:rsid w:val="00346D6B"/>
    <w:rsid w:val="0035156C"/>
    <w:rsid w:val="00352CE5"/>
    <w:rsid w:val="00377830"/>
    <w:rsid w:val="00395D7D"/>
    <w:rsid w:val="003A5425"/>
    <w:rsid w:val="003A640A"/>
    <w:rsid w:val="003D46C4"/>
    <w:rsid w:val="003E3B41"/>
    <w:rsid w:val="003F0F6E"/>
    <w:rsid w:val="004109A5"/>
    <w:rsid w:val="00413A13"/>
    <w:rsid w:val="004164EC"/>
    <w:rsid w:val="004219B5"/>
    <w:rsid w:val="00422A01"/>
    <w:rsid w:val="00457DFA"/>
    <w:rsid w:val="00463A7F"/>
    <w:rsid w:val="00466A33"/>
    <w:rsid w:val="00476197"/>
    <w:rsid w:val="0048632F"/>
    <w:rsid w:val="00494FB7"/>
    <w:rsid w:val="004A28A8"/>
    <w:rsid w:val="004A5C2A"/>
    <w:rsid w:val="004B07B7"/>
    <w:rsid w:val="004B31C7"/>
    <w:rsid w:val="004C3F26"/>
    <w:rsid w:val="004E5346"/>
    <w:rsid w:val="005040ED"/>
    <w:rsid w:val="00504E09"/>
    <w:rsid w:val="00516187"/>
    <w:rsid w:val="005345B6"/>
    <w:rsid w:val="00551B5A"/>
    <w:rsid w:val="00562F3D"/>
    <w:rsid w:val="00584F4C"/>
    <w:rsid w:val="005951C4"/>
    <w:rsid w:val="005A0D06"/>
    <w:rsid w:val="005C6858"/>
    <w:rsid w:val="005E0A41"/>
    <w:rsid w:val="006024D1"/>
    <w:rsid w:val="006221E6"/>
    <w:rsid w:val="006349FA"/>
    <w:rsid w:val="00647437"/>
    <w:rsid w:val="00647E8D"/>
    <w:rsid w:val="00694663"/>
    <w:rsid w:val="00697067"/>
    <w:rsid w:val="00697800"/>
    <w:rsid w:val="006B0C06"/>
    <w:rsid w:val="006B1F21"/>
    <w:rsid w:val="006C111C"/>
    <w:rsid w:val="006C4B82"/>
    <w:rsid w:val="006C71DC"/>
    <w:rsid w:val="006D059A"/>
    <w:rsid w:val="006D3A46"/>
    <w:rsid w:val="006D7ACF"/>
    <w:rsid w:val="006E75A6"/>
    <w:rsid w:val="006F791E"/>
    <w:rsid w:val="007021CC"/>
    <w:rsid w:val="00704BC2"/>
    <w:rsid w:val="00705940"/>
    <w:rsid w:val="00722D79"/>
    <w:rsid w:val="00753EF7"/>
    <w:rsid w:val="00756857"/>
    <w:rsid w:val="007607DE"/>
    <w:rsid w:val="00762EBF"/>
    <w:rsid w:val="00790537"/>
    <w:rsid w:val="007A4698"/>
    <w:rsid w:val="007A54BF"/>
    <w:rsid w:val="007B5EDC"/>
    <w:rsid w:val="007C2F6C"/>
    <w:rsid w:val="007D4B67"/>
    <w:rsid w:val="007F40AA"/>
    <w:rsid w:val="007F4A2C"/>
    <w:rsid w:val="008135DD"/>
    <w:rsid w:val="008165EE"/>
    <w:rsid w:val="00823AD6"/>
    <w:rsid w:val="008421B2"/>
    <w:rsid w:val="008437FD"/>
    <w:rsid w:val="00863A6D"/>
    <w:rsid w:val="00881D0D"/>
    <w:rsid w:val="0089168F"/>
    <w:rsid w:val="00897AE1"/>
    <w:rsid w:val="008A2479"/>
    <w:rsid w:val="008B33CB"/>
    <w:rsid w:val="008B553D"/>
    <w:rsid w:val="008D1CC3"/>
    <w:rsid w:val="008D6045"/>
    <w:rsid w:val="008E0CE6"/>
    <w:rsid w:val="008F0328"/>
    <w:rsid w:val="008F1CDC"/>
    <w:rsid w:val="009148CA"/>
    <w:rsid w:val="00917A15"/>
    <w:rsid w:val="009255DA"/>
    <w:rsid w:val="0093548F"/>
    <w:rsid w:val="009552E7"/>
    <w:rsid w:val="00963851"/>
    <w:rsid w:val="009720D4"/>
    <w:rsid w:val="00972EED"/>
    <w:rsid w:val="00986866"/>
    <w:rsid w:val="009921A6"/>
    <w:rsid w:val="009A63E1"/>
    <w:rsid w:val="009B03C6"/>
    <w:rsid w:val="009C3C90"/>
    <w:rsid w:val="009C62FA"/>
    <w:rsid w:val="009D2A73"/>
    <w:rsid w:val="009E0E31"/>
    <w:rsid w:val="009F0825"/>
    <w:rsid w:val="009F2110"/>
    <w:rsid w:val="009F4245"/>
    <w:rsid w:val="00A01EB7"/>
    <w:rsid w:val="00A0679B"/>
    <w:rsid w:val="00A23AA6"/>
    <w:rsid w:val="00A32B40"/>
    <w:rsid w:val="00A3563E"/>
    <w:rsid w:val="00A466FD"/>
    <w:rsid w:val="00A529DD"/>
    <w:rsid w:val="00A548AB"/>
    <w:rsid w:val="00A55A77"/>
    <w:rsid w:val="00A61511"/>
    <w:rsid w:val="00A61E96"/>
    <w:rsid w:val="00A70CB1"/>
    <w:rsid w:val="00A72540"/>
    <w:rsid w:val="00A72E53"/>
    <w:rsid w:val="00A90A49"/>
    <w:rsid w:val="00A93DD3"/>
    <w:rsid w:val="00A970E8"/>
    <w:rsid w:val="00AA1916"/>
    <w:rsid w:val="00AA7FD3"/>
    <w:rsid w:val="00AB520D"/>
    <w:rsid w:val="00AD7377"/>
    <w:rsid w:val="00B15F43"/>
    <w:rsid w:val="00B259E0"/>
    <w:rsid w:val="00B34204"/>
    <w:rsid w:val="00B35C5F"/>
    <w:rsid w:val="00B51A1A"/>
    <w:rsid w:val="00B60629"/>
    <w:rsid w:val="00B75AA5"/>
    <w:rsid w:val="00BA2095"/>
    <w:rsid w:val="00BB4BA5"/>
    <w:rsid w:val="00BE0226"/>
    <w:rsid w:val="00BE2D8F"/>
    <w:rsid w:val="00C2232A"/>
    <w:rsid w:val="00C27303"/>
    <w:rsid w:val="00C32D0E"/>
    <w:rsid w:val="00C3564A"/>
    <w:rsid w:val="00C41337"/>
    <w:rsid w:val="00C600FF"/>
    <w:rsid w:val="00C70D08"/>
    <w:rsid w:val="00C801B3"/>
    <w:rsid w:val="00C90BD6"/>
    <w:rsid w:val="00C91DE2"/>
    <w:rsid w:val="00CA4D85"/>
    <w:rsid w:val="00CB17E3"/>
    <w:rsid w:val="00CB3F67"/>
    <w:rsid w:val="00CB449F"/>
    <w:rsid w:val="00CC1AF8"/>
    <w:rsid w:val="00CE373C"/>
    <w:rsid w:val="00CE3BB2"/>
    <w:rsid w:val="00CE7373"/>
    <w:rsid w:val="00CF1DFE"/>
    <w:rsid w:val="00CF266B"/>
    <w:rsid w:val="00D10366"/>
    <w:rsid w:val="00D45905"/>
    <w:rsid w:val="00D65F06"/>
    <w:rsid w:val="00D705AE"/>
    <w:rsid w:val="00D902E0"/>
    <w:rsid w:val="00DA0651"/>
    <w:rsid w:val="00DA638D"/>
    <w:rsid w:val="00DB40C8"/>
    <w:rsid w:val="00DD0FC1"/>
    <w:rsid w:val="00DE7F2C"/>
    <w:rsid w:val="00E045AF"/>
    <w:rsid w:val="00E2637C"/>
    <w:rsid w:val="00E413CD"/>
    <w:rsid w:val="00E466D7"/>
    <w:rsid w:val="00E473E6"/>
    <w:rsid w:val="00E515E0"/>
    <w:rsid w:val="00E65336"/>
    <w:rsid w:val="00E7558D"/>
    <w:rsid w:val="00E87F0E"/>
    <w:rsid w:val="00E9741B"/>
    <w:rsid w:val="00EB1BCE"/>
    <w:rsid w:val="00EB7719"/>
    <w:rsid w:val="00EC5905"/>
    <w:rsid w:val="00ED7AEF"/>
    <w:rsid w:val="00EE5F57"/>
    <w:rsid w:val="00EE6DE2"/>
    <w:rsid w:val="00EE73D8"/>
    <w:rsid w:val="00F14778"/>
    <w:rsid w:val="00F1689D"/>
    <w:rsid w:val="00F2360B"/>
    <w:rsid w:val="00F33A7A"/>
    <w:rsid w:val="00F458C0"/>
    <w:rsid w:val="00F46D15"/>
    <w:rsid w:val="00F61659"/>
    <w:rsid w:val="00F72358"/>
    <w:rsid w:val="00F76469"/>
    <w:rsid w:val="00F939E7"/>
    <w:rsid w:val="00FA7FD7"/>
    <w:rsid w:val="00FC101D"/>
    <w:rsid w:val="00FC1506"/>
    <w:rsid w:val="00FC26FD"/>
    <w:rsid w:val="00FE17A3"/>
    <w:rsid w:val="00FE2B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DE"/>
  </w:style>
  <w:style w:type="paragraph" w:styleId="Titre3">
    <w:name w:val="heading 3"/>
    <w:basedOn w:val="Normal"/>
    <w:next w:val="Normal"/>
    <w:link w:val="Titre3Car"/>
    <w:qFormat/>
    <w:rsid w:val="004A28A8"/>
    <w:pPr>
      <w:keepNext/>
      <w:numPr>
        <w:ilvl w:val="2"/>
        <w:numId w:val="9"/>
      </w:numPr>
      <w:spacing w:before="240" w:after="60" w:line="240" w:lineRule="auto"/>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A32B40"/>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A32B40"/>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A32B40"/>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A32B40"/>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styleId="Lienhypertexte">
    <w:name w:val="Hyperlink"/>
    <w:rsid w:val="00A32B40"/>
    <w:rPr>
      <w:color w:val="0000FF"/>
      <w:u w:val="single"/>
    </w:rPr>
  </w:style>
  <w:style w:type="paragraph" w:customStyle="1" w:styleId="IEEEAbstractHeading">
    <w:name w:val="IEEE Abstract Heading"/>
    <w:basedOn w:val="Normal"/>
    <w:next w:val="Normal"/>
    <w:link w:val="IEEEAbstractHeadingChar"/>
    <w:rsid w:val="00A32B40"/>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A32B4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AB520D"/>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AB520D"/>
    <w:rPr>
      <w:rFonts w:ascii="Times New Roman" w:eastAsia="SimSun" w:hAnsi="Times New Roman" w:cs="Times New Roman"/>
      <w:b/>
      <w:sz w:val="18"/>
      <w:szCs w:val="24"/>
      <w:lang w:val="en-GB" w:eastAsia="en-GB"/>
    </w:rPr>
  </w:style>
  <w:style w:type="paragraph" w:styleId="Paragraphedeliste">
    <w:name w:val="List Paragraph"/>
    <w:basedOn w:val="Normal"/>
    <w:uiPriority w:val="34"/>
    <w:qFormat/>
    <w:rsid w:val="009B03C6"/>
    <w:pPr>
      <w:ind w:left="720"/>
      <w:contextualSpacing/>
    </w:pPr>
  </w:style>
  <w:style w:type="paragraph" w:customStyle="1" w:styleId="IEEEHeading1">
    <w:name w:val="IEEE Heading 1"/>
    <w:basedOn w:val="Normal"/>
    <w:next w:val="Normal"/>
    <w:rsid w:val="009B03C6"/>
    <w:pPr>
      <w:numPr>
        <w:numId w:val="3"/>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paragraph" w:customStyle="1" w:styleId="IEEEParagraph">
    <w:name w:val="IEEE Paragraph"/>
    <w:basedOn w:val="Normal"/>
    <w:link w:val="IEEEParagraphChar"/>
    <w:rsid w:val="00972EED"/>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2">
    <w:name w:val="IEEE Heading 2"/>
    <w:basedOn w:val="Normal"/>
    <w:next w:val="IEEEParagraph"/>
    <w:rsid w:val="00E515E0"/>
    <w:pPr>
      <w:adjustRightInd w:val="0"/>
      <w:snapToGrid w:val="0"/>
      <w:spacing w:before="150" w:after="60" w:line="240" w:lineRule="auto"/>
    </w:pPr>
    <w:rPr>
      <w:rFonts w:ascii="Times New Roman" w:eastAsia="SimSun" w:hAnsi="Times New Roman" w:cs="Times New Roman"/>
      <w:i/>
      <w:sz w:val="20"/>
      <w:szCs w:val="24"/>
      <w:lang w:val="en-AU" w:eastAsia="zh-CN"/>
    </w:rPr>
  </w:style>
  <w:style w:type="character" w:customStyle="1" w:styleId="hps">
    <w:name w:val="hps"/>
    <w:basedOn w:val="Policepardfaut"/>
    <w:rsid w:val="00F61659"/>
  </w:style>
  <w:style w:type="character" w:styleId="Textedelespacerserv">
    <w:name w:val="Placeholder Text"/>
    <w:basedOn w:val="Policepardfaut"/>
    <w:uiPriority w:val="99"/>
    <w:semiHidden/>
    <w:rsid w:val="008E0CE6"/>
    <w:rPr>
      <w:color w:val="808080"/>
    </w:rPr>
  </w:style>
  <w:style w:type="paragraph" w:styleId="Textedebulles">
    <w:name w:val="Balloon Text"/>
    <w:basedOn w:val="Normal"/>
    <w:link w:val="TextedebullesCar"/>
    <w:uiPriority w:val="99"/>
    <w:semiHidden/>
    <w:unhideWhenUsed/>
    <w:rsid w:val="008E0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CE6"/>
    <w:rPr>
      <w:rFonts w:ascii="Tahoma" w:hAnsi="Tahoma" w:cs="Tahoma"/>
      <w:sz w:val="16"/>
      <w:szCs w:val="16"/>
    </w:rPr>
  </w:style>
  <w:style w:type="paragraph" w:customStyle="1" w:styleId="IEEEFigure">
    <w:name w:val="IEEE Figure"/>
    <w:basedOn w:val="Normal"/>
    <w:next w:val="Normal"/>
    <w:rsid w:val="006024D1"/>
    <w:pPr>
      <w:spacing w:after="0" w:line="240" w:lineRule="auto"/>
      <w:jc w:val="center"/>
    </w:pPr>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6024D1"/>
    <w:pPr>
      <w:spacing w:before="120" w:after="120" w:line="240" w:lineRule="auto"/>
      <w:jc w:val="both"/>
    </w:pPr>
    <w:rPr>
      <w:rFonts w:ascii="Times New Roman" w:eastAsia="SimSun" w:hAnsi="Times New Roman" w:cs="Times New Roman"/>
      <w:sz w:val="16"/>
      <w:szCs w:val="24"/>
      <w:lang w:val="en-AU" w:eastAsia="zh-CN"/>
    </w:rPr>
  </w:style>
  <w:style w:type="paragraph" w:customStyle="1" w:styleId="IEEETableCaption">
    <w:name w:val="IEEE Table Caption"/>
    <w:basedOn w:val="Normal"/>
    <w:next w:val="IEEEParagraph"/>
    <w:rsid w:val="00145399"/>
    <w:pPr>
      <w:spacing w:before="120" w:after="120" w:line="240" w:lineRule="auto"/>
      <w:jc w:val="center"/>
    </w:pPr>
    <w:rPr>
      <w:rFonts w:ascii="Times New Roman" w:eastAsia="SimSun" w:hAnsi="Times New Roman" w:cs="Times New Roman"/>
      <w:smallCaps/>
      <w:sz w:val="16"/>
      <w:szCs w:val="24"/>
      <w:lang w:val="en-AU" w:eastAsia="zh-CN"/>
    </w:rPr>
  </w:style>
  <w:style w:type="paragraph" w:customStyle="1" w:styleId="IEEETableCell">
    <w:name w:val="IEEE Table Cell"/>
    <w:basedOn w:val="IEEEParagraph"/>
    <w:rsid w:val="00145399"/>
    <w:pPr>
      <w:ind w:firstLine="0"/>
      <w:jc w:val="left"/>
    </w:pPr>
    <w:rPr>
      <w:sz w:val="18"/>
    </w:rPr>
  </w:style>
  <w:style w:type="character" w:customStyle="1" w:styleId="Titre3Car">
    <w:name w:val="Titre 3 Car"/>
    <w:basedOn w:val="Policepardfaut"/>
    <w:link w:val="Titre3"/>
    <w:rsid w:val="004A28A8"/>
    <w:rPr>
      <w:rFonts w:ascii="Arial" w:eastAsia="SimSun" w:hAnsi="Arial" w:cs="Arial"/>
      <w:b/>
      <w:bCs/>
      <w:sz w:val="26"/>
      <w:szCs w:val="26"/>
      <w:lang w:val="en-AU" w:eastAsia="zh-CN"/>
    </w:rPr>
  </w:style>
  <w:style w:type="paragraph" w:customStyle="1" w:styleId="IEEEReferenceItem">
    <w:name w:val="IEEE Reference Item"/>
    <w:basedOn w:val="Normal"/>
    <w:rsid w:val="004A28A8"/>
    <w:pPr>
      <w:numPr>
        <w:numId w:val="9"/>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customStyle="1" w:styleId="IEEEParagraphChar">
    <w:name w:val="IEEE Paragraph Char"/>
    <w:link w:val="IEEEParagraph"/>
    <w:rsid w:val="00EB7719"/>
    <w:rPr>
      <w:rFonts w:ascii="Times New Roman" w:eastAsia="SimSun" w:hAnsi="Times New Roman" w:cs="Times New Roman"/>
      <w:sz w:val="24"/>
      <w:szCs w:val="24"/>
      <w:lang w:val="en-AU" w:eastAsia="zh-CN"/>
    </w:rPr>
  </w:style>
  <w:style w:type="paragraph" w:styleId="En-tte">
    <w:name w:val="header"/>
    <w:basedOn w:val="Normal"/>
    <w:link w:val="En-tteCar"/>
    <w:unhideWhenUsed/>
    <w:rsid w:val="00697800"/>
    <w:pPr>
      <w:tabs>
        <w:tab w:val="center" w:pos="4536"/>
        <w:tab w:val="right" w:pos="9072"/>
      </w:tabs>
      <w:spacing w:after="0" w:line="240" w:lineRule="auto"/>
    </w:pPr>
  </w:style>
  <w:style w:type="character" w:customStyle="1" w:styleId="En-tteCar">
    <w:name w:val="En-tête Car"/>
    <w:basedOn w:val="Policepardfaut"/>
    <w:link w:val="En-tte"/>
    <w:rsid w:val="00697800"/>
  </w:style>
  <w:style w:type="paragraph" w:styleId="Pieddepage">
    <w:name w:val="footer"/>
    <w:basedOn w:val="Normal"/>
    <w:link w:val="PieddepageCar"/>
    <w:uiPriority w:val="99"/>
    <w:semiHidden/>
    <w:unhideWhenUsed/>
    <w:rsid w:val="006978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7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4A28A8"/>
    <w:pPr>
      <w:keepNext/>
      <w:numPr>
        <w:ilvl w:val="2"/>
        <w:numId w:val="9"/>
      </w:numPr>
      <w:spacing w:before="240" w:after="60" w:line="240" w:lineRule="auto"/>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A32B40"/>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A32B40"/>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A32B40"/>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A32B40"/>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styleId="Lienhypertexte">
    <w:name w:val="Hyperlink"/>
    <w:rsid w:val="00A32B40"/>
    <w:rPr>
      <w:color w:val="0000FF"/>
      <w:u w:val="single"/>
    </w:rPr>
  </w:style>
  <w:style w:type="paragraph" w:customStyle="1" w:styleId="IEEEAbstractHeading">
    <w:name w:val="IEEE Abstract Heading"/>
    <w:basedOn w:val="Normal"/>
    <w:next w:val="Normal"/>
    <w:link w:val="IEEEAbstractHeadingChar"/>
    <w:rsid w:val="00A32B40"/>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A32B4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AB520D"/>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AB520D"/>
    <w:rPr>
      <w:rFonts w:ascii="Times New Roman" w:eastAsia="SimSun" w:hAnsi="Times New Roman" w:cs="Times New Roman"/>
      <w:b/>
      <w:sz w:val="18"/>
      <w:szCs w:val="24"/>
      <w:lang w:val="en-GB" w:eastAsia="en-GB"/>
    </w:rPr>
  </w:style>
  <w:style w:type="paragraph" w:styleId="Paragraphedeliste">
    <w:name w:val="List Paragraph"/>
    <w:basedOn w:val="Normal"/>
    <w:uiPriority w:val="34"/>
    <w:qFormat/>
    <w:rsid w:val="009B03C6"/>
    <w:pPr>
      <w:ind w:left="720"/>
      <w:contextualSpacing/>
    </w:pPr>
  </w:style>
  <w:style w:type="paragraph" w:customStyle="1" w:styleId="IEEEHeading1">
    <w:name w:val="IEEE Heading 1"/>
    <w:basedOn w:val="Normal"/>
    <w:next w:val="Normal"/>
    <w:rsid w:val="009B03C6"/>
    <w:pPr>
      <w:numPr>
        <w:numId w:val="3"/>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paragraph" w:customStyle="1" w:styleId="IEEEParagraph">
    <w:name w:val="IEEE Paragraph"/>
    <w:basedOn w:val="Normal"/>
    <w:link w:val="IEEEParagraphChar"/>
    <w:rsid w:val="00972EED"/>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2">
    <w:name w:val="IEEE Heading 2"/>
    <w:basedOn w:val="Normal"/>
    <w:next w:val="IEEEParagraph"/>
    <w:rsid w:val="00E515E0"/>
    <w:pPr>
      <w:adjustRightInd w:val="0"/>
      <w:snapToGrid w:val="0"/>
      <w:spacing w:before="150" w:after="60" w:line="240" w:lineRule="auto"/>
    </w:pPr>
    <w:rPr>
      <w:rFonts w:ascii="Times New Roman" w:eastAsia="SimSun" w:hAnsi="Times New Roman" w:cs="Times New Roman"/>
      <w:i/>
      <w:sz w:val="20"/>
      <w:szCs w:val="24"/>
      <w:lang w:val="en-AU" w:eastAsia="zh-CN"/>
    </w:rPr>
  </w:style>
  <w:style w:type="character" w:customStyle="1" w:styleId="hps">
    <w:name w:val="hps"/>
    <w:basedOn w:val="Policepardfaut"/>
    <w:rsid w:val="00F61659"/>
  </w:style>
  <w:style w:type="character" w:styleId="Textedelespacerserv">
    <w:name w:val="Placeholder Text"/>
    <w:basedOn w:val="Policepardfaut"/>
    <w:uiPriority w:val="99"/>
    <w:semiHidden/>
    <w:rsid w:val="008E0CE6"/>
    <w:rPr>
      <w:color w:val="808080"/>
    </w:rPr>
  </w:style>
  <w:style w:type="paragraph" w:styleId="Textedebulles">
    <w:name w:val="Balloon Text"/>
    <w:basedOn w:val="Normal"/>
    <w:link w:val="TextedebullesCar"/>
    <w:uiPriority w:val="99"/>
    <w:semiHidden/>
    <w:unhideWhenUsed/>
    <w:rsid w:val="008E0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CE6"/>
    <w:rPr>
      <w:rFonts w:ascii="Tahoma" w:hAnsi="Tahoma" w:cs="Tahoma"/>
      <w:sz w:val="16"/>
      <w:szCs w:val="16"/>
    </w:rPr>
  </w:style>
  <w:style w:type="paragraph" w:customStyle="1" w:styleId="IEEEFigure">
    <w:name w:val="IEEE Figure"/>
    <w:basedOn w:val="Normal"/>
    <w:next w:val="Normal"/>
    <w:rsid w:val="006024D1"/>
    <w:pPr>
      <w:spacing w:after="0" w:line="240" w:lineRule="auto"/>
      <w:jc w:val="center"/>
    </w:pPr>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6024D1"/>
    <w:pPr>
      <w:spacing w:before="120" w:after="120" w:line="240" w:lineRule="auto"/>
      <w:jc w:val="both"/>
    </w:pPr>
    <w:rPr>
      <w:rFonts w:ascii="Times New Roman" w:eastAsia="SimSun" w:hAnsi="Times New Roman" w:cs="Times New Roman"/>
      <w:sz w:val="16"/>
      <w:szCs w:val="24"/>
      <w:lang w:val="en-AU" w:eastAsia="zh-CN"/>
    </w:rPr>
  </w:style>
  <w:style w:type="paragraph" w:customStyle="1" w:styleId="IEEETableCaption">
    <w:name w:val="IEEE Table Caption"/>
    <w:basedOn w:val="Normal"/>
    <w:next w:val="IEEEParagraph"/>
    <w:rsid w:val="00145399"/>
    <w:pPr>
      <w:spacing w:before="120" w:after="120" w:line="240" w:lineRule="auto"/>
      <w:jc w:val="center"/>
    </w:pPr>
    <w:rPr>
      <w:rFonts w:ascii="Times New Roman" w:eastAsia="SimSun" w:hAnsi="Times New Roman" w:cs="Times New Roman"/>
      <w:smallCaps/>
      <w:sz w:val="16"/>
      <w:szCs w:val="24"/>
      <w:lang w:val="en-AU" w:eastAsia="zh-CN"/>
    </w:rPr>
  </w:style>
  <w:style w:type="paragraph" w:customStyle="1" w:styleId="IEEETableCell">
    <w:name w:val="IEEE Table Cell"/>
    <w:basedOn w:val="IEEEParagraph"/>
    <w:rsid w:val="00145399"/>
    <w:pPr>
      <w:ind w:firstLine="0"/>
      <w:jc w:val="left"/>
    </w:pPr>
    <w:rPr>
      <w:sz w:val="18"/>
    </w:rPr>
  </w:style>
  <w:style w:type="character" w:customStyle="1" w:styleId="Titre3Car">
    <w:name w:val="Titre 3 Car"/>
    <w:basedOn w:val="Policepardfaut"/>
    <w:link w:val="Titre3"/>
    <w:rsid w:val="004A28A8"/>
    <w:rPr>
      <w:rFonts w:ascii="Arial" w:eastAsia="SimSun" w:hAnsi="Arial" w:cs="Arial"/>
      <w:b/>
      <w:bCs/>
      <w:sz w:val="26"/>
      <w:szCs w:val="26"/>
      <w:lang w:val="en-AU" w:eastAsia="zh-CN"/>
    </w:rPr>
  </w:style>
  <w:style w:type="paragraph" w:customStyle="1" w:styleId="IEEEReferenceItem">
    <w:name w:val="IEEE Reference Item"/>
    <w:basedOn w:val="Normal"/>
    <w:rsid w:val="004A28A8"/>
    <w:pPr>
      <w:numPr>
        <w:numId w:val="9"/>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customStyle="1" w:styleId="IEEEParagraphChar">
    <w:name w:val="IEEE Paragraph Char"/>
    <w:link w:val="IEEEParagraph"/>
    <w:rsid w:val="00EB7719"/>
    <w:rPr>
      <w:rFonts w:ascii="Times New Roman" w:eastAsia="SimSun" w:hAnsi="Times New Roman" w:cs="Times New Roman"/>
      <w:sz w:val="24"/>
      <w:szCs w:val="24"/>
      <w:lang w:val="en-AU" w:eastAsia="zh-CN"/>
    </w:rPr>
  </w:style>
</w:styles>
</file>

<file path=word/webSettings.xml><?xml version="1.0" encoding="utf-8"?>
<w:webSettings xmlns:r="http://schemas.openxmlformats.org/officeDocument/2006/relationships" xmlns:w="http://schemas.openxmlformats.org/wordprocessingml/2006/main">
  <w:divs>
    <w:div w:id="67774877">
      <w:bodyDiv w:val="1"/>
      <w:marLeft w:val="0"/>
      <w:marRight w:val="0"/>
      <w:marTop w:val="0"/>
      <w:marBottom w:val="0"/>
      <w:divBdr>
        <w:top w:val="none" w:sz="0" w:space="0" w:color="auto"/>
        <w:left w:val="none" w:sz="0" w:space="0" w:color="auto"/>
        <w:bottom w:val="none" w:sz="0" w:space="0" w:color="auto"/>
        <w:right w:val="none" w:sz="0" w:space="0" w:color="auto"/>
      </w:divBdr>
      <w:divsChild>
        <w:div w:id="1112357198">
          <w:marLeft w:val="0"/>
          <w:marRight w:val="0"/>
          <w:marTop w:val="0"/>
          <w:marBottom w:val="0"/>
          <w:divBdr>
            <w:top w:val="none" w:sz="0" w:space="0" w:color="auto"/>
            <w:left w:val="none" w:sz="0" w:space="0" w:color="auto"/>
            <w:bottom w:val="none" w:sz="0" w:space="0" w:color="auto"/>
            <w:right w:val="none" w:sz="0" w:space="0" w:color="auto"/>
          </w:divBdr>
          <w:divsChild>
            <w:div w:id="529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9210">
      <w:bodyDiv w:val="1"/>
      <w:marLeft w:val="0"/>
      <w:marRight w:val="0"/>
      <w:marTop w:val="0"/>
      <w:marBottom w:val="0"/>
      <w:divBdr>
        <w:top w:val="none" w:sz="0" w:space="0" w:color="auto"/>
        <w:left w:val="none" w:sz="0" w:space="0" w:color="auto"/>
        <w:bottom w:val="none" w:sz="0" w:space="0" w:color="auto"/>
        <w:right w:val="none" w:sz="0" w:space="0" w:color="auto"/>
      </w:divBdr>
      <w:divsChild>
        <w:div w:id="1740713674">
          <w:marLeft w:val="0"/>
          <w:marRight w:val="0"/>
          <w:marTop w:val="0"/>
          <w:marBottom w:val="0"/>
          <w:divBdr>
            <w:top w:val="none" w:sz="0" w:space="0" w:color="auto"/>
            <w:left w:val="none" w:sz="0" w:space="0" w:color="auto"/>
            <w:bottom w:val="none" w:sz="0" w:space="0" w:color="auto"/>
            <w:right w:val="none" w:sz="0" w:space="0" w:color="auto"/>
          </w:divBdr>
          <w:divsChild>
            <w:div w:id="316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eur@lampa-ummto.dz/ameurzohra@yahoo.com" TargetMode="Externa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oleObject" Target="embeddings/oleObject5.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emf"/><Relationship Id="rId34" Type="http://schemas.openxmlformats.org/officeDocument/2006/relationships/image" Target="media/image13.png"/><Relationship Id="rId7" Type="http://schemas.openxmlformats.org/officeDocument/2006/relationships/hyperlink" Target="mailto:f.meziani@lampa-ummto.dz/fari_me12@yahoo.fr" TargetMode="Externa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6.emf"/><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image" Target="media/image11.emf"/><Relationship Id="rId37" Type="http://schemas.openxmlformats.org/officeDocument/2006/relationships/image" Target="media/image16.png"/><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oleObject" Target="embeddings/oleObject6.bin"/><Relationship Id="rId36"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mailto:ameursoltane@yahoo.com" TargetMode="Externa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7.emf"/><Relationship Id="rId30" Type="http://schemas.openxmlformats.org/officeDocument/2006/relationships/image" Target="media/image9.emf"/><Relationship Id="rId35"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15509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fariza</dc:creator>
  <cp:lastModifiedBy>Ahmed</cp:lastModifiedBy>
  <cp:revision>3</cp:revision>
  <dcterms:created xsi:type="dcterms:W3CDTF">2015-11-19T14:51:00Z</dcterms:created>
  <dcterms:modified xsi:type="dcterms:W3CDTF">2016-03-31T09:27:00Z</dcterms:modified>
</cp:coreProperties>
</file>