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C9" w:rsidRPr="00474E4F" w:rsidRDefault="00D570A5" w:rsidP="00D570A5">
      <w:pPr>
        <w:pStyle w:val="IEEEAuthorName"/>
        <w:rPr>
          <w:sz w:val="48"/>
          <w:szCs w:val="48"/>
          <w:lang w:val="en-AU" w:eastAsia="zh-CN"/>
        </w:rPr>
      </w:pPr>
      <w:r>
        <w:rPr>
          <w:sz w:val="48"/>
          <w:szCs w:val="48"/>
          <w:lang w:val="en-AU" w:eastAsia="zh-CN"/>
        </w:rPr>
        <w:t>Experimental p</w:t>
      </w:r>
      <w:r w:rsidR="000446C9" w:rsidRPr="00474E4F">
        <w:rPr>
          <w:sz w:val="48"/>
          <w:szCs w:val="48"/>
          <w:lang w:val="en-AU" w:eastAsia="zh-CN"/>
        </w:rPr>
        <w:t xml:space="preserve">erformance </w:t>
      </w:r>
      <w:r>
        <w:rPr>
          <w:sz w:val="48"/>
          <w:szCs w:val="48"/>
          <w:lang w:val="en-AU" w:eastAsia="zh-CN"/>
        </w:rPr>
        <w:t>of an absorption</w:t>
      </w:r>
      <w:r w:rsidR="00EF032E">
        <w:rPr>
          <w:sz w:val="48"/>
          <w:szCs w:val="48"/>
          <w:lang w:val="en-AU" w:eastAsia="zh-CN"/>
        </w:rPr>
        <w:t xml:space="preserve"> </w:t>
      </w:r>
      <w:r>
        <w:rPr>
          <w:sz w:val="48"/>
          <w:szCs w:val="48"/>
          <w:lang w:val="en-AU" w:eastAsia="zh-CN"/>
        </w:rPr>
        <w:t>diffusion</w:t>
      </w:r>
      <w:r w:rsidRPr="00474E4F">
        <w:rPr>
          <w:sz w:val="48"/>
          <w:szCs w:val="48"/>
          <w:lang w:val="en-AU" w:eastAsia="zh-CN"/>
        </w:rPr>
        <w:t xml:space="preserve"> </w:t>
      </w:r>
      <w:r w:rsidR="000446C9" w:rsidRPr="00474E4F">
        <w:rPr>
          <w:sz w:val="48"/>
          <w:szCs w:val="48"/>
          <w:lang w:val="en-AU" w:eastAsia="zh-CN"/>
        </w:rPr>
        <w:t>refrigerator</w:t>
      </w:r>
    </w:p>
    <w:p w:rsidR="00D41274" w:rsidRPr="00EF032E" w:rsidRDefault="00DA78A7" w:rsidP="00A0546B">
      <w:pPr>
        <w:pStyle w:val="IEEEAuthorName"/>
        <w:rPr>
          <w:lang w:val="fr-FR"/>
        </w:rPr>
      </w:pPr>
      <w:r w:rsidRPr="00EF032E">
        <w:rPr>
          <w:lang w:val="fr-FR"/>
        </w:rPr>
        <w:t>Radhouane Ben Jemaa</w:t>
      </w:r>
      <w:r w:rsidR="00D41274" w:rsidRPr="00EF032E">
        <w:rPr>
          <w:vertAlign w:val="superscript"/>
          <w:lang w:val="fr-FR"/>
        </w:rPr>
        <w:t>#1</w:t>
      </w:r>
      <w:r w:rsidR="00D41274" w:rsidRPr="00EF032E">
        <w:rPr>
          <w:lang w:val="fr-FR"/>
        </w:rPr>
        <w:t xml:space="preserve">, </w:t>
      </w:r>
      <w:r w:rsidRPr="00EF032E">
        <w:rPr>
          <w:lang w:val="fr-FR"/>
        </w:rPr>
        <w:t>Rami Mansouri</w:t>
      </w:r>
      <w:r w:rsidR="00A0546B" w:rsidRPr="00EF032E">
        <w:rPr>
          <w:vertAlign w:val="superscript"/>
          <w:lang w:val="fr-FR"/>
        </w:rPr>
        <w:t>#2</w:t>
      </w:r>
      <w:r w:rsidR="00D41274" w:rsidRPr="00EF032E">
        <w:rPr>
          <w:lang w:val="fr-FR"/>
        </w:rPr>
        <w:t xml:space="preserve">, </w:t>
      </w:r>
      <w:r w:rsidRPr="00EF032E">
        <w:rPr>
          <w:lang w:val="fr-FR"/>
        </w:rPr>
        <w:t>Ismail Boukhoulda</w:t>
      </w:r>
      <w:r w:rsidRPr="00EF032E">
        <w:rPr>
          <w:vertAlign w:val="superscript"/>
          <w:lang w:val="fr-FR"/>
        </w:rPr>
        <w:t>#</w:t>
      </w:r>
      <w:r w:rsidR="00A0546B" w:rsidRPr="00EF032E">
        <w:rPr>
          <w:vertAlign w:val="superscript"/>
          <w:lang w:val="fr-FR"/>
        </w:rPr>
        <w:t>3</w:t>
      </w:r>
      <w:r w:rsidRPr="00EF032E">
        <w:rPr>
          <w:lang w:val="fr-FR"/>
        </w:rPr>
        <w:t>, Ahmed Bellagi</w:t>
      </w:r>
      <w:r w:rsidR="00D41274" w:rsidRPr="00EF032E">
        <w:rPr>
          <w:vertAlign w:val="superscript"/>
          <w:lang w:val="fr-FR"/>
        </w:rPr>
        <w:t>#</w:t>
      </w:r>
      <w:r w:rsidR="00A0546B" w:rsidRPr="00EF032E">
        <w:rPr>
          <w:vertAlign w:val="superscript"/>
          <w:lang w:val="fr-FR"/>
        </w:rPr>
        <w:t>4</w:t>
      </w:r>
    </w:p>
    <w:p w:rsidR="00DD52F6" w:rsidRPr="00C262BB" w:rsidRDefault="00D41274" w:rsidP="00DD52F6">
      <w:pPr>
        <w:pStyle w:val="IEEEAuthorAffiliation"/>
        <w:rPr>
          <w:i w:val="0"/>
          <w:iCs/>
          <w:szCs w:val="20"/>
          <w:lang w:val="fr-FR"/>
        </w:rPr>
      </w:pPr>
      <w:r w:rsidRPr="00C262BB">
        <w:rPr>
          <w:vertAlign w:val="superscript"/>
          <w:lang w:val="fr-FR"/>
        </w:rPr>
        <w:t>#</w:t>
      </w:r>
      <w:r w:rsidR="00526521" w:rsidRPr="00C262BB">
        <w:rPr>
          <w:i w:val="0"/>
          <w:iCs/>
          <w:szCs w:val="20"/>
          <w:lang w:val="fr-FR"/>
        </w:rPr>
        <w:t xml:space="preserve"> U.R. Thermique </w:t>
      </w:r>
      <w:r w:rsidR="00DD52F6" w:rsidRPr="00C262BB">
        <w:rPr>
          <w:i w:val="0"/>
          <w:iCs/>
          <w:szCs w:val="20"/>
          <w:lang w:val="fr-FR"/>
        </w:rPr>
        <w:t>et Thermodynamique des Procédé</w:t>
      </w:r>
      <w:r w:rsidR="00526521" w:rsidRPr="00C262BB">
        <w:rPr>
          <w:i w:val="0"/>
          <w:iCs/>
          <w:szCs w:val="20"/>
          <w:lang w:val="fr-FR"/>
        </w:rPr>
        <w:t xml:space="preserve">s Industriels, Ecole Nationale </w:t>
      </w:r>
      <w:r w:rsidR="00DD52F6" w:rsidRPr="00C262BB">
        <w:rPr>
          <w:i w:val="0"/>
          <w:iCs/>
          <w:szCs w:val="20"/>
          <w:lang w:val="fr-FR"/>
        </w:rPr>
        <w:t>d'Ingenieurs de Monastir, ENIM,</w:t>
      </w:r>
    </w:p>
    <w:p w:rsidR="00D41274" w:rsidRPr="0071275B" w:rsidRDefault="00526521" w:rsidP="00DD52F6">
      <w:pPr>
        <w:pStyle w:val="IEEEAuthorAffiliation"/>
      </w:pPr>
      <w:r w:rsidRPr="00383269">
        <w:rPr>
          <w:i w:val="0"/>
          <w:iCs/>
          <w:szCs w:val="20"/>
        </w:rPr>
        <w:t>University of Monastir, Tunisia</w:t>
      </w:r>
      <w:r w:rsidRPr="0071275B">
        <w:t xml:space="preserve"> </w:t>
      </w:r>
    </w:p>
    <w:p w:rsidR="002052CC" w:rsidRDefault="005177D9" w:rsidP="002052CC">
      <w:pPr>
        <w:pStyle w:val="IEEEAuthorEmail"/>
      </w:pPr>
      <w:hyperlink r:id="rId7" w:history="1">
        <w:r w:rsidR="002052CC" w:rsidRPr="003D4D28">
          <w:rPr>
            <w:rStyle w:val="Lienhypertexte"/>
            <w:vertAlign w:val="superscript"/>
          </w:rPr>
          <w:t>1</w:t>
        </w:r>
        <w:r w:rsidR="002052CC" w:rsidRPr="003D4D28">
          <w:rPr>
            <w:rStyle w:val="Lienhypertexte"/>
          </w:rPr>
          <w:t>r_bjemaa@yahoo.fr</w:t>
        </w:r>
      </w:hyperlink>
    </w:p>
    <w:p w:rsidR="002052CC" w:rsidRPr="002052CC" w:rsidRDefault="00EC524B" w:rsidP="00C262BB">
      <w:pPr>
        <w:pStyle w:val="IEEEAuthorEmail"/>
      </w:pPr>
      <w:r>
        <w:rPr>
          <w:vertAlign w:val="superscript"/>
        </w:rPr>
        <w:t>2</w:t>
      </w:r>
      <w:r w:rsidR="002052CC">
        <w:t>r</w:t>
      </w:r>
      <w:r w:rsidR="00C262BB">
        <w:t>ami</w:t>
      </w:r>
      <w:r w:rsidR="002052CC">
        <w:t>_</w:t>
      </w:r>
      <w:r w:rsidR="00C262BB">
        <w:t>mansouri62</w:t>
      </w:r>
      <w:r w:rsidR="002052CC">
        <w:t>@yahoo.fr</w:t>
      </w:r>
    </w:p>
    <w:p w:rsidR="002052CC" w:rsidRPr="002052CC" w:rsidRDefault="00EC524B" w:rsidP="00C262BB">
      <w:pPr>
        <w:pStyle w:val="IEEEAuthorEmail"/>
      </w:pPr>
      <w:r>
        <w:rPr>
          <w:vertAlign w:val="superscript"/>
        </w:rPr>
        <w:t>3</w:t>
      </w:r>
      <w:r w:rsidR="00C262BB">
        <w:t>boukholda</w:t>
      </w:r>
      <w:r w:rsidR="002052CC">
        <w:t>_</w:t>
      </w:r>
      <w:r w:rsidR="00C262BB">
        <w:t>ismail</w:t>
      </w:r>
      <w:r w:rsidR="002052CC">
        <w:t>@yahoo.fr</w:t>
      </w:r>
    </w:p>
    <w:p w:rsidR="002052CC" w:rsidRPr="002052CC" w:rsidRDefault="00EC524B" w:rsidP="00C262BB">
      <w:pPr>
        <w:pStyle w:val="IEEEAuthorEmail"/>
      </w:pPr>
      <w:r>
        <w:rPr>
          <w:vertAlign w:val="superscript"/>
        </w:rPr>
        <w:t>4</w:t>
      </w:r>
      <w:r w:rsidR="00C262BB">
        <w:t>ahmed.bellagi</w:t>
      </w:r>
      <w:r w:rsidR="002052CC">
        <w:t>@</w:t>
      </w:r>
      <w:r w:rsidR="00C262BB">
        <w:t>enim.rnu.tn</w:t>
      </w:r>
    </w:p>
    <w:p w:rsidR="00D41274" w:rsidRPr="00D41274" w:rsidRDefault="00D41274" w:rsidP="00D41274"/>
    <w:p w:rsidR="00D41274" w:rsidRDefault="00D41274" w:rsidP="00883903">
      <w:pPr>
        <w:ind w:right="-811"/>
        <w:sectPr w:rsidR="00D41274" w:rsidSect="00C27B1E">
          <w:headerReference w:type="default" r:id="rId8"/>
          <w:pgSz w:w="11906" w:h="16838"/>
          <w:pgMar w:top="1077" w:right="811" w:bottom="2438" w:left="0" w:header="284" w:footer="709" w:gutter="0"/>
          <w:cols w:space="708"/>
          <w:docGrid w:linePitch="360"/>
        </w:sectPr>
      </w:pPr>
    </w:p>
    <w:p w:rsidR="00D41274" w:rsidRDefault="00D41274" w:rsidP="002464F8">
      <w:pPr>
        <w:pStyle w:val="IEEEAbtract"/>
      </w:pPr>
      <w:r w:rsidRPr="002162BB">
        <w:rPr>
          <w:rStyle w:val="IEEEAbstractHeadingChar"/>
        </w:rPr>
        <w:lastRenderedPageBreak/>
        <w:t>Ab</w:t>
      </w:r>
      <w:r w:rsidR="0064799C">
        <w:rPr>
          <w:rStyle w:val="IEEEAbstractHeadingChar"/>
        </w:rPr>
        <w:t>s</w:t>
      </w:r>
      <w:r w:rsidRPr="002162BB">
        <w:rPr>
          <w:rStyle w:val="IEEEAbstractHeadingChar"/>
        </w:rPr>
        <w:t>tract</w:t>
      </w:r>
      <w:r w:rsidRPr="002162BB">
        <w:t xml:space="preserve">— </w:t>
      </w:r>
      <w:r w:rsidR="002B3022">
        <w:t xml:space="preserve">We present in this paper </w:t>
      </w:r>
      <w:r w:rsidR="002464F8">
        <w:t>an</w:t>
      </w:r>
      <w:r w:rsidR="002B3022">
        <w:t xml:space="preserve"> experimental study of a commercial diffusion-absorption refrigeration machine </w:t>
      </w:r>
      <w:r w:rsidR="002464F8">
        <w:t>operating on the</w:t>
      </w:r>
      <w:r w:rsidR="002B3022">
        <w:t xml:space="preserve"> Platen and Munters cycle. </w:t>
      </w:r>
      <w:r w:rsidR="002464F8">
        <w:rPr>
          <w:rFonts w:asciiTheme="majorBidi" w:hAnsiTheme="majorBidi" w:cstheme="majorBidi"/>
          <w:spacing w:val="-2"/>
          <w:szCs w:val="18"/>
        </w:rPr>
        <w:t>T</w:t>
      </w:r>
      <w:r w:rsidR="00F05868">
        <w:rPr>
          <w:rFonts w:asciiTheme="majorBidi" w:hAnsiTheme="majorBidi" w:cstheme="majorBidi"/>
          <w:spacing w:val="-2"/>
          <w:szCs w:val="18"/>
        </w:rPr>
        <w:t xml:space="preserve">he </w:t>
      </w:r>
      <w:r w:rsidR="00D710CC">
        <w:rPr>
          <w:rFonts w:asciiTheme="majorBidi" w:hAnsiTheme="majorBidi" w:cstheme="majorBidi"/>
          <w:spacing w:val="-2"/>
          <w:szCs w:val="18"/>
        </w:rPr>
        <w:t xml:space="preserve">temperatures, </w:t>
      </w:r>
      <w:r w:rsidR="00D710CC" w:rsidRPr="00F05868">
        <w:rPr>
          <w:rFonts w:asciiTheme="majorBidi" w:hAnsiTheme="majorBidi" w:cstheme="majorBidi"/>
          <w:spacing w:val="-2"/>
          <w:szCs w:val="18"/>
        </w:rPr>
        <w:t>at the inlet and outlet of every component of the machine</w:t>
      </w:r>
      <w:r w:rsidR="00D710CC">
        <w:rPr>
          <w:rFonts w:asciiTheme="majorBidi" w:hAnsiTheme="majorBidi" w:cstheme="majorBidi"/>
          <w:spacing w:val="-2"/>
          <w:szCs w:val="18"/>
        </w:rPr>
        <w:t xml:space="preserve">, </w:t>
      </w:r>
      <w:r w:rsidR="00D710CC" w:rsidRPr="00F05868">
        <w:rPr>
          <w:rFonts w:asciiTheme="majorBidi" w:hAnsiTheme="majorBidi" w:cstheme="majorBidi"/>
          <w:spacing w:val="-2"/>
          <w:szCs w:val="18"/>
        </w:rPr>
        <w:t>as well as the cabinet and ambient temperature are</w:t>
      </w:r>
      <w:r w:rsidR="00F05868" w:rsidRPr="00F05868">
        <w:rPr>
          <w:rFonts w:asciiTheme="majorBidi" w:hAnsiTheme="majorBidi" w:cstheme="majorBidi"/>
          <w:spacing w:val="-2"/>
          <w:szCs w:val="18"/>
        </w:rPr>
        <w:t xml:space="preserve"> measured</w:t>
      </w:r>
      <w:r w:rsidR="002464F8">
        <w:rPr>
          <w:rFonts w:asciiTheme="majorBidi" w:hAnsiTheme="majorBidi" w:cstheme="majorBidi"/>
          <w:spacing w:val="-2"/>
          <w:szCs w:val="18"/>
        </w:rPr>
        <w:t xml:space="preserve"> continuously</w:t>
      </w:r>
      <w:r w:rsidR="00F05868" w:rsidRPr="00F05868">
        <w:rPr>
          <w:rFonts w:asciiTheme="majorBidi" w:hAnsiTheme="majorBidi" w:cstheme="majorBidi"/>
          <w:spacing w:val="-2"/>
          <w:szCs w:val="18"/>
        </w:rPr>
        <w:t xml:space="preserve">. The tests are repeated for various electric power inputs to the refrigerator. The </w:t>
      </w:r>
      <w:r w:rsidR="00D710CC">
        <w:rPr>
          <w:rFonts w:asciiTheme="majorBidi" w:hAnsiTheme="majorBidi" w:cstheme="majorBidi"/>
          <w:spacing w:val="-2"/>
          <w:szCs w:val="18"/>
        </w:rPr>
        <w:t xml:space="preserve">overall heat transfer coefficient </w:t>
      </w:r>
      <w:r w:rsidR="00F8504D">
        <w:rPr>
          <w:rFonts w:asciiTheme="majorBidi" w:hAnsiTheme="majorBidi" w:cstheme="majorBidi"/>
          <w:spacing w:val="-2"/>
          <w:szCs w:val="18"/>
        </w:rPr>
        <w:t xml:space="preserve">(UA) </w:t>
      </w:r>
      <w:r w:rsidR="002464F8">
        <w:rPr>
          <w:rFonts w:asciiTheme="majorBidi" w:hAnsiTheme="majorBidi" w:cstheme="majorBidi"/>
          <w:spacing w:val="-2"/>
          <w:szCs w:val="18"/>
        </w:rPr>
        <w:t xml:space="preserve">of the cabinet </w:t>
      </w:r>
      <w:r w:rsidR="00D710CC">
        <w:rPr>
          <w:rFonts w:asciiTheme="majorBidi" w:hAnsiTheme="majorBidi" w:cstheme="majorBidi"/>
          <w:spacing w:val="-2"/>
          <w:szCs w:val="18"/>
        </w:rPr>
        <w:t xml:space="preserve">is determined using both theoretical and experimental methods. </w:t>
      </w:r>
      <w:r w:rsidR="00F8504D">
        <w:rPr>
          <w:rFonts w:asciiTheme="majorBidi" w:hAnsiTheme="majorBidi" w:cstheme="majorBidi"/>
          <w:spacing w:val="-2"/>
          <w:szCs w:val="18"/>
        </w:rPr>
        <w:t>This coefficient is found equal to 0.2W.°C</w:t>
      </w:r>
      <w:r w:rsidR="00F8504D" w:rsidRPr="00F8504D">
        <w:rPr>
          <w:rFonts w:asciiTheme="majorBidi" w:hAnsiTheme="majorBidi" w:cstheme="majorBidi"/>
          <w:spacing w:val="-2"/>
          <w:szCs w:val="18"/>
          <w:vertAlign w:val="superscript"/>
        </w:rPr>
        <w:t>-1</w:t>
      </w:r>
      <w:r w:rsidR="00F8504D">
        <w:rPr>
          <w:rFonts w:asciiTheme="majorBidi" w:hAnsiTheme="majorBidi" w:cstheme="majorBidi"/>
          <w:spacing w:val="-2"/>
          <w:szCs w:val="18"/>
        </w:rPr>
        <w:t xml:space="preserve">. </w:t>
      </w:r>
      <w:r w:rsidR="00D710CC">
        <w:rPr>
          <w:rFonts w:asciiTheme="majorBidi" w:hAnsiTheme="majorBidi" w:cstheme="majorBidi"/>
          <w:spacing w:val="-2"/>
          <w:szCs w:val="18"/>
        </w:rPr>
        <w:t>The cooling capacity of the unit and its coefficient of performa</w:t>
      </w:r>
      <w:r w:rsidR="00F8504D">
        <w:rPr>
          <w:rFonts w:asciiTheme="majorBidi" w:hAnsiTheme="majorBidi" w:cstheme="majorBidi"/>
          <w:spacing w:val="-2"/>
          <w:szCs w:val="18"/>
        </w:rPr>
        <w:t>nce are evaluated. These</w:t>
      </w:r>
      <w:r w:rsidR="00D710CC">
        <w:rPr>
          <w:rFonts w:asciiTheme="majorBidi" w:hAnsiTheme="majorBidi" w:cstheme="majorBidi"/>
          <w:spacing w:val="-2"/>
          <w:szCs w:val="18"/>
        </w:rPr>
        <w:t xml:space="preserve"> results are analysed and discussed. The </w:t>
      </w:r>
      <w:r w:rsidR="00E331E3">
        <w:rPr>
          <w:rFonts w:asciiTheme="majorBidi" w:hAnsiTheme="majorBidi" w:cstheme="majorBidi"/>
          <w:spacing w:val="-2"/>
          <w:szCs w:val="18"/>
        </w:rPr>
        <w:t xml:space="preserve">necessary </w:t>
      </w:r>
      <w:r w:rsidR="00D710CC">
        <w:rPr>
          <w:rFonts w:asciiTheme="majorBidi" w:hAnsiTheme="majorBidi" w:cstheme="majorBidi"/>
          <w:spacing w:val="-2"/>
          <w:szCs w:val="18"/>
        </w:rPr>
        <w:t xml:space="preserve">heating supplied to the generator </w:t>
      </w:r>
      <w:r w:rsidR="00E331E3">
        <w:rPr>
          <w:rFonts w:asciiTheme="majorBidi" w:hAnsiTheme="majorBidi" w:cstheme="majorBidi"/>
          <w:spacing w:val="-2"/>
          <w:szCs w:val="18"/>
        </w:rPr>
        <w:t xml:space="preserve">of this </w:t>
      </w:r>
      <w:r w:rsidR="002464F8">
        <w:rPr>
          <w:rFonts w:asciiTheme="majorBidi" w:hAnsiTheme="majorBidi" w:cstheme="majorBidi"/>
          <w:spacing w:val="-2"/>
          <w:szCs w:val="18"/>
        </w:rPr>
        <w:t xml:space="preserve">commercial </w:t>
      </w:r>
      <w:r w:rsidR="00E331E3">
        <w:rPr>
          <w:rFonts w:asciiTheme="majorBidi" w:hAnsiTheme="majorBidi" w:cstheme="majorBidi"/>
          <w:spacing w:val="-2"/>
          <w:szCs w:val="18"/>
        </w:rPr>
        <w:t xml:space="preserve">machine </w:t>
      </w:r>
      <w:r w:rsidR="00D710CC">
        <w:rPr>
          <w:rFonts w:asciiTheme="majorBidi" w:hAnsiTheme="majorBidi" w:cstheme="majorBidi"/>
          <w:spacing w:val="-2"/>
          <w:szCs w:val="18"/>
        </w:rPr>
        <w:t>is</w:t>
      </w:r>
      <w:r w:rsidR="00E331E3">
        <w:rPr>
          <w:rFonts w:asciiTheme="majorBidi" w:hAnsiTheme="majorBidi" w:cstheme="majorBidi"/>
          <w:spacing w:val="-2"/>
          <w:szCs w:val="18"/>
        </w:rPr>
        <w:t xml:space="preserve"> found</w:t>
      </w:r>
      <w:r w:rsidR="00D710CC">
        <w:rPr>
          <w:rFonts w:asciiTheme="majorBidi" w:hAnsiTheme="majorBidi" w:cstheme="majorBidi"/>
          <w:spacing w:val="-2"/>
          <w:szCs w:val="18"/>
        </w:rPr>
        <w:t xml:space="preserve"> between 35W and 45W. </w:t>
      </w:r>
    </w:p>
    <w:p w:rsidR="00A32BFA" w:rsidRDefault="00A32BFA" w:rsidP="00A32BFA">
      <w:pPr>
        <w:rPr>
          <w:lang w:val="en-GB" w:eastAsia="en-GB"/>
        </w:rPr>
      </w:pPr>
    </w:p>
    <w:p w:rsidR="00A32BFA" w:rsidRPr="00273274" w:rsidRDefault="00A32BFA" w:rsidP="00273274">
      <w:pPr>
        <w:rPr>
          <w:lang w:val="fr-FR" w:eastAsia="en-GB"/>
        </w:rPr>
      </w:pPr>
      <w:r w:rsidRPr="00273274">
        <w:rPr>
          <w:rStyle w:val="IEEEAbstractHeadingChar"/>
          <w:lang w:val="fr-FR"/>
        </w:rPr>
        <w:t>Keywords</w:t>
      </w:r>
      <w:r w:rsidRPr="00273274">
        <w:rPr>
          <w:lang w:val="fr-FR"/>
        </w:rPr>
        <w:t xml:space="preserve">— </w:t>
      </w:r>
      <w:r w:rsidR="00273274">
        <w:rPr>
          <w:rStyle w:val="IEEEAbtractChar"/>
          <w:lang w:val="fr-FR"/>
        </w:rPr>
        <w:t>Refrigeration,</w:t>
      </w:r>
      <w:r w:rsidR="00273274" w:rsidRPr="00273274">
        <w:rPr>
          <w:rStyle w:val="IEEEAbtractChar"/>
          <w:lang w:val="fr-FR"/>
        </w:rPr>
        <w:t xml:space="preserve"> diffusion absorption, COP</w:t>
      </w:r>
      <w:r w:rsidR="00273274">
        <w:rPr>
          <w:rStyle w:val="IEEEAbtractChar"/>
          <w:lang w:val="fr-FR"/>
        </w:rPr>
        <w:t>.</w:t>
      </w:r>
    </w:p>
    <w:p w:rsidR="00AD335D" w:rsidRDefault="00AD335D" w:rsidP="00081EBE">
      <w:pPr>
        <w:pStyle w:val="IEEEHeading1"/>
      </w:pPr>
      <w:r>
        <w:t>Introduction</w:t>
      </w:r>
    </w:p>
    <w:p w:rsidR="00C30C2F" w:rsidRPr="00C30C2F" w:rsidRDefault="005C6451" w:rsidP="00C30C2F">
      <w:pPr>
        <w:pStyle w:val="PrformatHTML"/>
        <w:shd w:val="clear" w:color="auto" w:fill="FFFFFF"/>
        <w:ind w:firstLine="142"/>
        <w:jc w:val="both"/>
        <w:rPr>
          <w:rFonts w:ascii="Times New Roman" w:eastAsia="SimSun" w:hAnsi="Times New Roman" w:cs="Times New Roman"/>
          <w:szCs w:val="24"/>
          <w:lang w:val="en-AU" w:eastAsia="zh-CN"/>
        </w:rPr>
      </w:pPr>
      <w:r w:rsidRPr="00C30C2F">
        <w:rPr>
          <w:rFonts w:ascii="Times New Roman" w:eastAsia="SimSun" w:hAnsi="Times New Roman" w:cs="Times New Roman"/>
          <w:szCs w:val="24"/>
          <w:lang w:val="en-AU" w:eastAsia="zh-CN"/>
        </w:rPr>
        <w:t>Refrigeration is the process of achieving and maintaining a temperature below that of the surroundings, the aim being to cool some product or space to the required temperature. One of the most important applications of refrigeration has been the preservation of perishable food products by storing them at low temperatures. Refrigeration systems are also used extensively for providing thermal comfort to human beings by means of air conditioning</w:t>
      </w:r>
      <w:r w:rsidR="00713EE0" w:rsidRPr="00C30C2F">
        <w:rPr>
          <w:rFonts w:ascii="Times New Roman" w:eastAsia="SimSun" w:hAnsi="Times New Roman" w:cs="Times New Roman"/>
          <w:szCs w:val="24"/>
          <w:lang w:val="en-AU" w:eastAsia="zh-CN"/>
        </w:rPr>
        <w:t xml:space="preserve"> [1]</w:t>
      </w:r>
      <w:r w:rsidRPr="00C30C2F">
        <w:rPr>
          <w:rFonts w:ascii="Times New Roman" w:eastAsia="SimSun" w:hAnsi="Times New Roman" w:cs="Times New Roman"/>
          <w:szCs w:val="24"/>
          <w:lang w:val="en-AU" w:eastAsia="zh-CN"/>
        </w:rPr>
        <w:t>.</w:t>
      </w:r>
    </w:p>
    <w:p w:rsidR="00C30C2F" w:rsidRPr="00C30C2F" w:rsidRDefault="00C30C2F" w:rsidP="00C30C2F">
      <w:pPr>
        <w:pStyle w:val="PrformatHTML"/>
        <w:shd w:val="clear" w:color="auto" w:fill="FFFFFF"/>
        <w:ind w:firstLine="142"/>
        <w:jc w:val="both"/>
        <w:rPr>
          <w:rFonts w:ascii="Times New Roman" w:eastAsia="SimSun" w:hAnsi="Times New Roman" w:cs="Times New Roman"/>
          <w:szCs w:val="24"/>
          <w:lang w:val="en-AU" w:eastAsia="zh-CN"/>
        </w:rPr>
      </w:pPr>
      <w:r w:rsidRPr="00C30C2F">
        <w:rPr>
          <w:rFonts w:ascii="Times New Roman" w:eastAsia="SimSun" w:hAnsi="Times New Roman" w:cs="Times New Roman"/>
          <w:szCs w:val="24"/>
          <w:lang w:val="en-AU" w:eastAsia="zh-CN"/>
        </w:rPr>
        <w:t>Vapor compression refrigeration systems (refrigerators, air conditioners) are currently most widespread. These machines require electrical or mechanical energy for operating the compressor motor. They also use refrigerants which have proved damaging to the environment.</w:t>
      </w:r>
    </w:p>
    <w:p w:rsidR="00041B7E" w:rsidRDefault="004F23C0" w:rsidP="00041B7E">
      <w:pPr>
        <w:pStyle w:val="IEEEParagraph"/>
        <w:rPr>
          <w:lang w:val="en-US"/>
        </w:rPr>
      </w:pPr>
      <w:r>
        <w:rPr>
          <w:rFonts w:asciiTheme="majorBidi" w:hAnsiTheme="majorBidi" w:cstheme="majorBidi"/>
          <w:szCs w:val="20"/>
          <w:lang w:val="en-US"/>
        </w:rPr>
        <w:t>In addition to the compression-type refrigerators, there are dif</w:t>
      </w:r>
      <w:r w:rsidR="00A31AB8">
        <w:rPr>
          <w:rFonts w:asciiTheme="majorBidi" w:hAnsiTheme="majorBidi" w:cstheme="majorBidi"/>
          <w:szCs w:val="20"/>
          <w:lang w:val="en-US"/>
        </w:rPr>
        <w:t>fusion-absorption refri</w:t>
      </w:r>
      <w:r w:rsidR="00477D99">
        <w:rPr>
          <w:rFonts w:asciiTheme="majorBidi" w:hAnsiTheme="majorBidi" w:cstheme="majorBidi"/>
          <w:szCs w:val="20"/>
          <w:lang w:val="en-US"/>
        </w:rPr>
        <w:t>gerators invented by the two Swedis</w:t>
      </w:r>
      <w:r w:rsidR="00A31AB8">
        <w:rPr>
          <w:rFonts w:asciiTheme="majorBidi" w:hAnsiTheme="majorBidi" w:cstheme="majorBidi"/>
          <w:szCs w:val="20"/>
          <w:lang w:val="en-US"/>
        </w:rPr>
        <w:t xml:space="preserve">h </w:t>
      </w:r>
      <w:r w:rsidR="003955D5">
        <w:rPr>
          <w:rFonts w:asciiTheme="majorBidi" w:hAnsiTheme="majorBidi" w:cstheme="majorBidi"/>
          <w:szCs w:val="20"/>
          <w:lang w:val="en-US"/>
        </w:rPr>
        <w:t xml:space="preserve">Balzar </w:t>
      </w:r>
      <w:r w:rsidR="00A31AB8">
        <w:rPr>
          <w:rFonts w:asciiTheme="majorBidi" w:hAnsiTheme="majorBidi" w:cstheme="majorBidi"/>
          <w:szCs w:val="20"/>
          <w:lang w:val="en-US"/>
        </w:rPr>
        <w:t xml:space="preserve">Von Platen and </w:t>
      </w:r>
      <w:r w:rsidR="003955D5">
        <w:rPr>
          <w:rFonts w:asciiTheme="majorBidi" w:hAnsiTheme="majorBidi" w:cstheme="majorBidi"/>
          <w:szCs w:val="20"/>
          <w:lang w:val="en-US"/>
        </w:rPr>
        <w:t xml:space="preserve">Carl </w:t>
      </w:r>
      <w:r w:rsidR="00A31AB8">
        <w:rPr>
          <w:rFonts w:asciiTheme="majorBidi" w:hAnsiTheme="majorBidi" w:cstheme="majorBidi"/>
          <w:szCs w:val="20"/>
          <w:lang w:val="en-US"/>
        </w:rPr>
        <w:t>Munters</w:t>
      </w:r>
      <w:r w:rsidR="009A3E0F">
        <w:rPr>
          <w:rFonts w:asciiTheme="majorBidi" w:hAnsiTheme="majorBidi" w:cstheme="majorBidi"/>
          <w:szCs w:val="20"/>
          <w:lang w:val="en-US"/>
        </w:rPr>
        <w:t xml:space="preserve"> [2]</w:t>
      </w:r>
      <w:r w:rsidR="00A31AB8">
        <w:rPr>
          <w:rFonts w:asciiTheme="majorBidi" w:hAnsiTheme="majorBidi" w:cstheme="majorBidi"/>
          <w:szCs w:val="20"/>
          <w:lang w:val="en-US"/>
        </w:rPr>
        <w:t>. This system uses ammonia</w:t>
      </w:r>
      <w:r w:rsidR="000E67D5">
        <w:rPr>
          <w:rFonts w:asciiTheme="majorBidi" w:hAnsiTheme="majorBidi" w:cstheme="majorBidi"/>
          <w:szCs w:val="20"/>
          <w:lang w:val="en-US"/>
        </w:rPr>
        <w:t xml:space="preserve"> </w:t>
      </w:r>
      <w:r w:rsidR="000E67D5">
        <w:rPr>
          <w:lang w:val="en-US"/>
        </w:rPr>
        <w:t xml:space="preserve">as refrigerant, </w:t>
      </w:r>
      <w:r w:rsidR="000E67D5" w:rsidRPr="002826CD">
        <w:rPr>
          <w:lang w:val="en-US"/>
        </w:rPr>
        <w:t>water</w:t>
      </w:r>
      <w:r w:rsidR="00477D99">
        <w:rPr>
          <w:lang w:val="en-US"/>
        </w:rPr>
        <w:t xml:space="preserve"> as absorbent and hydrogen as</w:t>
      </w:r>
      <w:r w:rsidR="000E67D5" w:rsidRPr="002826CD">
        <w:rPr>
          <w:lang w:val="en-US"/>
        </w:rPr>
        <w:t xml:space="preserve"> inert gas. Unlike conventional systems, the total pressure is constant throughout the Platen-Munters system, thus eliminating the need for mechanical pump or compressor. To allow the refrigerant (ammonia) to evaporate at low temperatures in the evaporator, a third inert gas (hydrogen) is</w:t>
      </w:r>
      <w:r w:rsidR="000E67D5">
        <w:rPr>
          <w:lang w:val="en-US"/>
        </w:rPr>
        <w:t xml:space="preserve"> </w:t>
      </w:r>
      <w:r w:rsidR="000E67D5" w:rsidRPr="002826CD">
        <w:rPr>
          <w:lang w:val="en-US"/>
        </w:rPr>
        <w:t>introduced</w:t>
      </w:r>
      <w:r w:rsidR="000E67D5">
        <w:rPr>
          <w:lang w:val="en-US"/>
        </w:rPr>
        <w:t>.</w:t>
      </w:r>
    </w:p>
    <w:p w:rsidR="0043618F" w:rsidRDefault="00860ABA" w:rsidP="0043618F">
      <w:pPr>
        <w:pStyle w:val="IEEEParagraph"/>
        <w:rPr>
          <w:szCs w:val="20"/>
          <w:lang w:val="en-US"/>
        </w:rPr>
      </w:pPr>
      <w:r>
        <w:rPr>
          <w:szCs w:val="20"/>
          <w:lang w:val="en-US"/>
        </w:rPr>
        <w:t>This system</w:t>
      </w:r>
      <w:r w:rsidRPr="00860ABA">
        <w:rPr>
          <w:szCs w:val="20"/>
          <w:lang w:val="en-US"/>
        </w:rPr>
        <w:t xml:space="preserve"> offer several advantages ov</w:t>
      </w:r>
      <w:r w:rsidR="00041B7E">
        <w:rPr>
          <w:szCs w:val="20"/>
          <w:lang w:val="en-US"/>
        </w:rPr>
        <w:t xml:space="preserve">er conventional </w:t>
      </w:r>
      <w:r>
        <w:rPr>
          <w:szCs w:val="20"/>
          <w:lang w:val="en-US"/>
        </w:rPr>
        <w:t>systems such as</w:t>
      </w:r>
      <w:r w:rsidR="009A3E0F">
        <w:rPr>
          <w:szCs w:val="20"/>
          <w:lang w:val="en-US"/>
        </w:rPr>
        <w:t xml:space="preserve"> [3]</w:t>
      </w:r>
      <w:r w:rsidR="0043618F">
        <w:rPr>
          <w:szCs w:val="20"/>
          <w:lang w:val="en-US"/>
        </w:rPr>
        <w:t>:</w:t>
      </w:r>
    </w:p>
    <w:p w:rsidR="0043618F" w:rsidRDefault="0043618F" w:rsidP="0043618F">
      <w:pPr>
        <w:pStyle w:val="IEEEParagraph"/>
        <w:numPr>
          <w:ilvl w:val="0"/>
          <w:numId w:val="9"/>
        </w:numPr>
        <w:rPr>
          <w:szCs w:val="20"/>
          <w:lang w:val="en-US"/>
        </w:rPr>
      </w:pPr>
      <w:r>
        <w:rPr>
          <w:szCs w:val="20"/>
          <w:lang w:val="en-US"/>
        </w:rPr>
        <w:lastRenderedPageBreak/>
        <w:t>H</w:t>
      </w:r>
      <w:r w:rsidR="00860ABA" w:rsidRPr="00860ABA">
        <w:rPr>
          <w:szCs w:val="20"/>
          <w:lang w:val="en-US"/>
        </w:rPr>
        <w:t>igh relia</w:t>
      </w:r>
      <w:r w:rsidR="00041B7E">
        <w:rPr>
          <w:szCs w:val="20"/>
          <w:lang w:val="en-US"/>
        </w:rPr>
        <w:t xml:space="preserve">bility due to absence of moving </w:t>
      </w:r>
      <w:r w:rsidR="00341B9C">
        <w:rPr>
          <w:szCs w:val="20"/>
          <w:lang w:val="en-US"/>
        </w:rPr>
        <w:t>parts</w:t>
      </w:r>
      <w:r w:rsidR="00860ABA">
        <w:rPr>
          <w:szCs w:val="20"/>
          <w:lang w:val="en-US"/>
        </w:rPr>
        <w:t>,</w:t>
      </w:r>
    </w:p>
    <w:p w:rsidR="0043618F" w:rsidRDefault="0043618F" w:rsidP="0043618F">
      <w:pPr>
        <w:pStyle w:val="IEEEParagraph"/>
        <w:numPr>
          <w:ilvl w:val="0"/>
          <w:numId w:val="9"/>
        </w:numPr>
        <w:rPr>
          <w:szCs w:val="20"/>
          <w:lang w:val="en-US"/>
        </w:rPr>
      </w:pPr>
      <w:r>
        <w:rPr>
          <w:szCs w:val="20"/>
          <w:lang w:val="en-US"/>
        </w:rPr>
        <w:t>Very little maintenance,</w:t>
      </w:r>
    </w:p>
    <w:p w:rsidR="0043618F" w:rsidRDefault="0043618F" w:rsidP="0043618F">
      <w:pPr>
        <w:pStyle w:val="IEEEParagraph"/>
        <w:numPr>
          <w:ilvl w:val="0"/>
          <w:numId w:val="9"/>
        </w:numPr>
        <w:rPr>
          <w:szCs w:val="20"/>
          <w:lang w:val="en-US"/>
        </w:rPr>
      </w:pPr>
      <w:r>
        <w:rPr>
          <w:szCs w:val="20"/>
          <w:lang w:val="en-US"/>
        </w:rPr>
        <w:t>S</w:t>
      </w:r>
      <w:r w:rsidR="00860ABA" w:rsidRPr="00860ABA">
        <w:rPr>
          <w:szCs w:val="20"/>
          <w:lang w:val="en-US"/>
        </w:rPr>
        <w:t>ilent operation</w:t>
      </w:r>
      <w:r>
        <w:rPr>
          <w:szCs w:val="20"/>
          <w:lang w:val="en-US"/>
        </w:rPr>
        <w:t>,</w:t>
      </w:r>
    </w:p>
    <w:p w:rsidR="0043618F" w:rsidRDefault="00341B9C" w:rsidP="0043618F">
      <w:pPr>
        <w:pStyle w:val="IEEEParagraph"/>
        <w:numPr>
          <w:ilvl w:val="0"/>
          <w:numId w:val="9"/>
        </w:numPr>
        <w:rPr>
          <w:szCs w:val="20"/>
          <w:lang w:val="en-US"/>
        </w:rPr>
      </w:pPr>
      <w:r>
        <w:rPr>
          <w:szCs w:val="20"/>
          <w:lang w:val="en-US"/>
        </w:rPr>
        <w:t xml:space="preserve">it can </w:t>
      </w:r>
      <w:r w:rsidR="00884CCC">
        <w:rPr>
          <w:szCs w:val="20"/>
          <w:lang w:val="en-US"/>
        </w:rPr>
        <w:t xml:space="preserve">be  powered </w:t>
      </w:r>
      <w:r w:rsidRPr="00341B9C">
        <w:rPr>
          <w:szCs w:val="20"/>
          <w:lang w:val="en-US"/>
        </w:rPr>
        <w:t xml:space="preserve">by different electricity </w:t>
      </w:r>
      <w:r>
        <w:rPr>
          <w:szCs w:val="20"/>
          <w:lang w:val="en-US"/>
        </w:rPr>
        <w:t>tensions (AC 220V, AC110</w:t>
      </w:r>
      <w:r w:rsidR="00477D99">
        <w:rPr>
          <w:szCs w:val="20"/>
          <w:lang w:val="en-US"/>
        </w:rPr>
        <w:t>V, DC12V, DC24</w:t>
      </w:r>
      <w:r w:rsidR="0043618F">
        <w:rPr>
          <w:szCs w:val="20"/>
          <w:lang w:val="en-US"/>
        </w:rPr>
        <w:t>V)</w:t>
      </w:r>
    </w:p>
    <w:p w:rsidR="00884CCC" w:rsidRDefault="0043618F" w:rsidP="0043618F">
      <w:pPr>
        <w:pStyle w:val="IEEEParagraph"/>
        <w:numPr>
          <w:ilvl w:val="0"/>
          <w:numId w:val="9"/>
        </w:numPr>
        <w:rPr>
          <w:szCs w:val="20"/>
          <w:lang w:val="en-US"/>
        </w:rPr>
      </w:pPr>
      <w:r>
        <w:rPr>
          <w:szCs w:val="20"/>
          <w:lang w:val="en-US"/>
        </w:rPr>
        <w:t xml:space="preserve">It can be powered </w:t>
      </w:r>
      <w:r w:rsidR="00341B9C">
        <w:rPr>
          <w:szCs w:val="20"/>
          <w:lang w:val="en-US"/>
        </w:rPr>
        <w:t xml:space="preserve">by different thermal energy </w:t>
      </w:r>
      <w:r w:rsidR="00884CCC">
        <w:rPr>
          <w:szCs w:val="20"/>
          <w:lang w:val="en-US"/>
        </w:rPr>
        <w:t>sources (</w:t>
      </w:r>
      <w:r w:rsidR="00341B9C" w:rsidRPr="00341B9C">
        <w:rPr>
          <w:szCs w:val="20"/>
          <w:lang w:val="en-US"/>
        </w:rPr>
        <w:t>natural gas, PLG, etc</w:t>
      </w:r>
      <w:r w:rsidR="00884CCC">
        <w:rPr>
          <w:szCs w:val="20"/>
          <w:lang w:val="en-US"/>
        </w:rPr>
        <w:t>)</w:t>
      </w:r>
      <w:r>
        <w:rPr>
          <w:szCs w:val="20"/>
          <w:lang w:val="en-US"/>
        </w:rPr>
        <w:t>,</w:t>
      </w:r>
    </w:p>
    <w:p w:rsidR="0043618F" w:rsidRPr="009B4822" w:rsidRDefault="009B4822" w:rsidP="0043618F">
      <w:pPr>
        <w:pStyle w:val="IEEEParagraph"/>
        <w:numPr>
          <w:ilvl w:val="0"/>
          <w:numId w:val="9"/>
        </w:numPr>
        <w:rPr>
          <w:rFonts w:asciiTheme="majorBidi" w:hAnsiTheme="majorBidi" w:cstheme="majorBidi"/>
          <w:szCs w:val="20"/>
          <w:lang w:val="en-US"/>
        </w:rPr>
      </w:pPr>
      <w:r w:rsidRPr="009B4822">
        <w:rPr>
          <w:rFonts w:asciiTheme="majorBidi" w:hAnsiTheme="majorBidi" w:cstheme="majorBidi"/>
          <w:spacing w:val="-2"/>
        </w:rPr>
        <w:t>It uses no CFC or HCFC.</w:t>
      </w:r>
    </w:p>
    <w:p w:rsidR="00884CCC" w:rsidRDefault="00860ABA" w:rsidP="00884CCC">
      <w:pPr>
        <w:pStyle w:val="IEEEParagraph"/>
        <w:rPr>
          <w:lang w:val="en-US"/>
        </w:rPr>
      </w:pPr>
      <w:r w:rsidRPr="002826CD">
        <w:rPr>
          <w:lang w:val="en-US"/>
        </w:rPr>
        <w:t>Due to the above advantages</w:t>
      </w:r>
      <w:r>
        <w:rPr>
          <w:lang w:val="en-US"/>
        </w:rPr>
        <w:t xml:space="preserve"> </w:t>
      </w:r>
      <w:r w:rsidRPr="002826CD">
        <w:rPr>
          <w:lang w:val="en-US"/>
        </w:rPr>
        <w:t>th</w:t>
      </w:r>
      <w:r w:rsidR="00884CCC">
        <w:rPr>
          <w:lang w:val="en-US"/>
        </w:rPr>
        <w:t>is system</w:t>
      </w:r>
      <w:r w:rsidRPr="002826CD">
        <w:rPr>
          <w:lang w:val="en-US"/>
        </w:rPr>
        <w:t xml:space="preserve"> find applications such as refrigerators for remote and rural areas, portable refrigerators, refrigerators for luxury </w:t>
      </w:r>
      <w:r>
        <w:rPr>
          <w:lang w:val="en-US"/>
        </w:rPr>
        <w:t>hotel</w:t>
      </w:r>
      <w:r w:rsidR="00884CCC">
        <w:rPr>
          <w:lang w:val="en-US"/>
        </w:rPr>
        <w:t xml:space="preserve"> rooms etc.</w:t>
      </w:r>
    </w:p>
    <w:p w:rsidR="00473F3D" w:rsidRDefault="00A05C1C" w:rsidP="00477D99">
      <w:pPr>
        <w:pStyle w:val="IEEEParagraph"/>
        <w:rPr>
          <w:lang w:val="en-US"/>
        </w:rPr>
      </w:pPr>
      <w:r>
        <w:rPr>
          <w:lang w:val="en-US"/>
        </w:rPr>
        <w:t>The coefficient of performance (COP) of this kind of machines is low.</w:t>
      </w:r>
      <w:r w:rsidR="00F900F7">
        <w:rPr>
          <w:lang w:val="en-US"/>
        </w:rPr>
        <w:t xml:space="preserve"> To give opportunity for</w:t>
      </w:r>
      <w:r w:rsidR="00F900F7" w:rsidRPr="00A05C1C">
        <w:rPr>
          <w:lang w:val="en-US"/>
        </w:rPr>
        <w:t xml:space="preserve"> energy savings for products in the growing markets of absorption-type refrigerating applianc</w:t>
      </w:r>
      <w:r w:rsidR="00F900F7">
        <w:rPr>
          <w:lang w:val="en-US"/>
        </w:rPr>
        <w:t>es</w:t>
      </w:r>
      <w:r w:rsidR="0057025C">
        <w:rPr>
          <w:lang w:val="en-US"/>
        </w:rPr>
        <w:t>, t</w:t>
      </w:r>
      <w:r w:rsidR="00F900F7">
        <w:rPr>
          <w:lang w:val="en-US"/>
        </w:rPr>
        <w:t xml:space="preserve">he electric </w:t>
      </w:r>
      <w:r w:rsidR="00477D99">
        <w:rPr>
          <w:lang w:val="en-US"/>
        </w:rPr>
        <w:t>type of these machines</w:t>
      </w:r>
      <w:r w:rsidR="00F900F7">
        <w:rPr>
          <w:lang w:val="en-US"/>
        </w:rPr>
        <w:t xml:space="preserve"> were included in the scope of the novel </w:t>
      </w:r>
      <w:r w:rsidR="00F900F7" w:rsidRPr="00DF3DD4">
        <w:rPr>
          <w:lang w:val="en-US"/>
        </w:rPr>
        <w:t>European Union</w:t>
      </w:r>
      <w:r w:rsidR="00F900F7">
        <w:rPr>
          <w:lang w:val="en-US"/>
        </w:rPr>
        <w:t xml:space="preserve"> regulation </w:t>
      </w:r>
      <w:r w:rsidR="00477D99">
        <w:rPr>
          <w:lang w:val="en-US"/>
        </w:rPr>
        <w:t xml:space="preserve">relative to </w:t>
      </w:r>
      <w:r w:rsidR="00F900F7" w:rsidRPr="00DF3DD4">
        <w:rPr>
          <w:lang w:val="en-US"/>
        </w:rPr>
        <w:t>energy labeling of household refrigerating appliances</w:t>
      </w:r>
      <w:r w:rsidR="00477D99">
        <w:rPr>
          <w:lang w:val="en-US"/>
        </w:rPr>
        <w:t xml:space="preserve"> [</w:t>
      </w:r>
      <w:r w:rsidR="00795A08">
        <w:rPr>
          <w:lang w:val="en-US"/>
        </w:rPr>
        <w:t>4</w:t>
      </w:r>
      <w:r w:rsidR="00477D99">
        <w:rPr>
          <w:lang w:val="en-US"/>
        </w:rPr>
        <w:t>]</w:t>
      </w:r>
      <w:r w:rsidR="00F900F7">
        <w:rPr>
          <w:lang w:val="en-US"/>
        </w:rPr>
        <w:t>.</w:t>
      </w:r>
    </w:p>
    <w:p w:rsidR="00F900F7" w:rsidRDefault="00473F3D" w:rsidP="0057025C">
      <w:pPr>
        <w:pStyle w:val="IEEEParagraph"/>
        <w:rPr>
          <w:lang w:val="en-US"/>
        </w:rPr>
      </w:pPr>
      <w:r>
        <w:rPr>
          <w:lang w:val="en-US"/>
        </w:rPr>
        <w:t>In this paper we present an experimental and theoretical study of the performance of a commercial diffusion-absorption refrigerator</w:t>
      </w:r>
      <w:r w:rsidR="00A05C1C">
        <w:rPr>
          <w:lang w:val="en-US"/>
        </w:rPr>
        <w:t xml:space="preserve"> </w:t>
      </w:r>
    </w:p>
    <w:p w:rsidR="00081EBE" w:rsidRDefault="00FA60B0" w:rsidP="00FA60B0">
      <w:pPr>
        <w:pStyle w:val="IEEEHeading1"/>
      </w:pPr>
      <w:r>
        <w:t>unit description</w:t>
      </w:r>
    </w:p>
    <w:p w:rsidR="00017805" w:rsidRDefault="00615D1A" w:rsidP="00B76DC8">
      <w:pPr>
        <w:pStyle w:val="PrformatHTML"/>
        <w:shd w:val="clear" w:color="auto" w:fill="FFFFFF"/>
        <w:ind w:firstLine="142"/>
        <w:jc w:val="both"/>
        <w:rPr>
          <w:rFonts w:ascii="Times New Roman" w:eastAsia="SimSun" w:hAnsi="Times New Roman" w:cs="Times New Roman"/>
          <w:szCs w:val="24"/>
          <w:lang w:val="en-AU" w:eastAsia="zh-CN"/>
        </w:rPr>
      </w:pPr>
      <w:r>
        <w:rPr>
          <w:rFonts w:ascii="Times New Roman" w:eastAsia="SimSun" w:hAnsi="Times New Roman" w:cs="Times New Roman"/>
          <w:szCs w:val="24"/>
          <w:lang w:val="en-AU" w:eastAsia="zh-CN"/>
        </w:rPr>
        <w:t>T</w:t>
      </w:r>
      <w:r w:rsidR="00017805" w:rsidRPr="00017805">
        <w:rPr>
          <w:rFonts w:ascii="Times New Roman" w:eastAsia="SimSun" w:hAnsi="Times New Roman" w:cs="Times New Roman"/>
          <w:szCs w:val="24"/>
          <w:lang w:val="en-AU" w:eastAsia="zh-CN"/>
        </w:rPr>
        <w:t>he refrigerating machine is</w:t>
      </w:r>
      <w:r w:rsidR="00B100F7">
        <w:rPr>
          <w:rFonts w:ascii="Times New Roman" w:eastAsia="SimSun" w:hAnsi="Times New Roman" w:cs="Times New Roman"/>
          <w:szCs w:val="24"/>
          <w:lang w:val="en-AU" w:eastAsia="zh-CN"/>
        </w:rPr>
        <w:t xml:space="preserve"> a one-compartment refrigerator</w:t>
      </w:r>
      <w:r w:rsidR="00017805" w:rsidRPr="00017805">
        <w:rPr>
          <w:rFonts w:ascii="Times New Roman" w:eastAsia="SimSun" w:hAnsi="Times New Roman" w:cs="Times New Roman"/>
          <w:szCs w:val="24"/>
          <w:lang w:val="en-AU" w:eastAsia="zh-CN"/>
        </w:rPr>
        <w:t>,</w:t>
      </w:r>
      <w:r w:rsidR="00547355">
        <w:rPr>
          <w:rFonts w:ascii="Times New Roman" w:eastAsia="SimSun" w:hAnsi="Times New Roman" w:cs="Times New Roman"/>
          <w:szCs w:val="24"/>
          <w:lang w:val="en-AU" w:eastAsia="zh-CN"/>
        </w:rPr>
        <w:t xml:space="preserve"> of 22 </w:t>
      </w:r>
      <w:r w:rsidR="00A92FF6">
        <w:rPr>
          <w:rFonts w:ascii="Times New Roman" w:eastAsia="SimSun" w:hAnsi="Times New Roman" w:cs="Times New Roman"/>
          <w:szCs w:val="24"/>
          <w:lang w:val="en-AU" w:eastAsia="zh-CN"/>
        </w:rPr>
        <w:t>litters</w:t>
      </w:r>
      <w:r w:rsidR="00547355">
        <w:rPr>
          <w:rFonts w:ascii="Times New Roman" w:eastAsia="SimSun" w:hAnsi="Times New Roman" w:cs="Times New Roman"/>
          <w:szCs w:val="24"/>
          <w:lang w:val="en-AU" w:eastAsia="zh-CN"/>
        </w:rPr>
        <w:t xml:space="preserve"> capacity (fig</w:t>
      </w:r>
      <w:r w:rsidR="004C5855">
        <w:rPr>
          <w:rFonts w:ascii="Times New Roman" w:eastAsia="SimSun" w:hAnsi="Times New Roman" w:cs="Times New Roman"/>
          <w:szCs w:val="24"/>
          <w:lang w:val="en-AU" w:eastAsia="zh-CN"/>
        </w:rPr>
        <w:t>.1</w:t>
      </w:r>
      <w:r w:rsidR="00547355">
        <w:rPr>
          <w:rFonts w:ascii="Times New Roman" w:eastAsia="SimSun" w:hAnsi="Times New Roman" w:cs="Times New Roman"/>
          <w:szCs w:val="24"/>
          <w:lang w:val="en-AU" w:eastAsia="zh-CN"/>
        </w:rPr>
        <w:t xml:space="preserve">). It uses ammonia as </w:t>
      </w:r>
      <w:r w:rsidR="00017805" w:rsidRPr="00017805">
        <w:rPr>
          <w:rFonts w:ascii="Times New Roman" w:eastAsia="SimSun" w:hAnsi="Times New Roman" w:cs="Times New Roman"/>
          <w:szCs w:val="24"/>
          <w:lang w:val="en-AU" w:eastAsia="zh-CN"/>
        </w:rPr>
        <w:t>refrigerant</w:t>
      </w:r>
      <w:r w:rsidR="00547355">
        <w:rPr>
          <w:rFonts w:ascii="Times New Roman" w:eastAsia="SimSun" w:hAnsi="Times New Roman" w:cs="Times New Roman"/>
          <w:szCs w:val="24"/>
          <w:lang w:val="en-AU" w:eastAsia="zh-CN"/>
        </w:rPr>
        <w:t>,</w:t>
      </w:r>
      <w:r w:rsidR="00017805" w:rsidRPr="00017805">
        <w:rPr>
          <w:rFonts w:ascii="Times New Roman" w:eastAsia="SimSun" w:hAnsi="Times New Roman" w:cs="Times New Roman"/>
          <w:szCs w:val="24"/>
          <w:lang w:val="en-AU" w:eastAsia="zh-CN"/>
        </w:rPr>
        <w:t xml:space="preserve"> water as absorbent</w:t>
      </w:r>
      <w:r w:rsidR="00547355">
        <w:rPr>
          <w:rFonts w:ascii="Times New Roman" w:eastAsia="SimSun" w:hAnsi="Times New Roman" w:cs="Times New Roman"/>
          <w:szCs w:val="24"/>
          <w:lang w:val="en-AU" w:eastAsia="zh-CN"/>
        </w:rPr>
        <w:t xml:space="preserve"> and</w:t>
      </w:r>
      <w:r w:rsidR="00017805" w:rsidRPr="00017805">
        <w:rPr>
          <w:rFonts w:ascii="Times New Roman" w:eastAsia="SimSun" w:hAnsi="Times New Roman" w:cs="Times New Roman"/>
          <w:szCs w:val="24"/>
          <w:lang w:val="en-AU" w:eastAsia="zh-CN"/>
        </w:rPr>
        <w:t xml:space="preserve"> hydrogen as inert gas. This machine is powered by the heat generated by electrical resistance. The unit is airtigh</w:t>
      </w:r>
      <w:r w:rsidR="00547355">
        <w:rPr>
          <w:rFonts w:ascii="Times New Roman" w:eastAsia="SimSun" w:hAnsi="Times New Roman" w:cs="Times New Roman"/>
          <w:szCs w:val="24"/>
          <w:lang w:val="en-AU" w:eastAsia="zh-CN"/>
        </w:rPr>
        <w:t>t and constructed of steel</w:t>
      </w:r>
      <w:r w:rsidR="00017805" w:rsidRPr="00017805">
        <w:rPr>
          <w:rFonts w:ascii="Times New Roman" w:eastAsia="SimSun" w:hAnsi="Times New Roman" w:cs="Times New Roman"/>
          <w:szCs w:val="24"/>
          <w:lang w:val="en-AU" w:eastAsia="zh-CN"/>
        </w:rPr>
        <w:t xml:space="preserve">. </w:t>
      </w:r>
      <w:r w:rsidR="00547355">
        <w:rPr>
          <w:rFonts w:ascii="Times New Roman" w:eastAsia="SimSun" w:hAnsi="Times New Roman" w:cs="Times New Roman"/>
          <w:szCs w:val="24"/>
          <w:lang w:val="en-AU" w:eastAsia="zh-CN"/>
        </w:rPr>
        <w:t>It</w:t>
      </w:r>
      <w:r w:rsidR="00017805" w:rsidRPr="00017805">
        <w:rPr>
          <w:rFonts w:ascii="Times New Roman" w:eastAsia="SimSun" w:hAnsi="Times New Roman" w:cs="Times New Roman"/>
          <w:szCs w:val="24"/>
          <w:lang w:val="en-AU" w:eastAsia="zh-CN"/>
        </w:rPr>
        <w:t xml:space="preserve"> consi</w:t>
      </w:r>
      <w:r>
        <w:rPr>
          <w:rFonts w:ascii="Times New Roman" w:eastAsia="SimSun" w:hAnsi="Times New Roman" w:cs="Times New Roman"/>
          <w:szCs w:val="24"/>
          <w:lang w:val="en-AU" w:eastAsia="zh-CN"/>
        </w:rPr>
        <w:t>sts of a generator, a rectifier</w:t>
      </w:r>
      <w:r w:rsidR="00017805" w:rsidRPr="00017805">
        <w:rPr>
          <w:rFonts w:ascii="Times New Roman" w:eastAsia="SimSun" w:hAnsi="Times New Roman" w:cs="Times New Roman"/>
          <w:szCs w:val="24"/>
          <w:lang w:val="en-AU" w:eastAsia="zh-CN"/>
        </w:rPr>
        <w:t>, a condenser, an evaporator, an a</w:t>
      </w:r>
      <w:r w:rsidR="00547355">
        <w:rPr>
          <w:rFonts w:ascii="Times New Roman" w:eastAsia="SimSun" w:hAnsi="Times New Roman" w:cs="Times New Roman"/>
          <w:szCs w:val="24"/>
          <w:lang w:val="en-AU" w:eastAsia="zh-CN"/>
        </w:rPr>
        <w:t>bsorber and two heat exchangers</w:t>
      </w:r>
      <w:r w:rsidR="00017805" w:rsidRPr="00017805">
        <w:rPr>
          <w:rFonts w:ascii="Times New Roman" w:eastAsia="SimSun" w:hAnsi="Times New Roman" w:cs="Times New Roman"/>
          <w:szCs w:val="24"/>
          <w:lang w:val="en-AU" w:eastAsia="zh-CN"/>
        </w:rPr>
        <w:t xml:space="preserve">: a gas exchanger and a </w:t>
      </w:r>
      <w:r w:rsidR="00547355">
        <w:rPr>
          <w:rFonts w:ascii="Times New Roman" w:eastAsia="SimSun" w:hAnsi="Times New Roman" w:cs="Times New Roman"/>
          <w:szCs w:val="24"/>
          <w:lang w:val="en-AU" w:eastAsia="zh-CN"/>
        </w:rPr>
        <w:t>solutions heat exchanger</w:t>
      </w:r>
      <w:r w:rsidR="004C5855">
        <w:rPr>
          <w:rFonts w:ascii="Times New Roman" w:eastAsia="SimSun" w:hAnsi="Times New Roman" w:cs="Times New Roman"/>
          <w:szCs w:val="24"/>
          <w:lang w:val="en-AU" w:eastAsia="zh-CN"/>
        </w:rPr>
        <w:t xml:space="preserve"> (fig.2)</w:t>
      </w:r>
      <w:r w:rsidR="009A3E0F">
        <w:rPr>
          <w:rFonts w:ascii="Times New Roman" w:eastAsia="SimSun" w:hAnsi="Times New Roman" w:cs="Times New Roman"/>
          <w:szCs w:val="24"/>
          <w:lang w:val="en-AU" w:eastAsia="zh-CN"/>
        </w:rPr>
        <w:t xml:space="preserve"> [</w:t>
      </w:r>
      <w:r w:rsidR="00B76DC8">
        <w:rPr>
          <w:rFonts w:ascii="Times New Roman" w:eastAsia="SimSun" w:hAnsi="Times New Roman" w:cs="Times New Roman"/>
          <w:szCs w:val="24"/>
          <w:lang w:val="en-AU" w:eastAsia="zh-CN"/>
        </w:rPr>
        <w:t>5</w:t>
      </w:r>
      <w:r w:rsidR="009A3E0F">
        <w:rPr>
          <w:rFonts w:ascii="Times New Roman" w:eastAsia="SimSun" w:hAnsi="Times New Roman" w:cs="Times New Roman"/>
          <w:szCs w:val="24"/>
          <w:lang w:val="en-AU" w:eastAsia="zh-CN"/>
        </w:rPr>
        <w:t>]</w:t>
      </w:r>
      <w:r w:rsidR="00017805" w:rsidRPr="00017805">
        <w:rPr>
          <w:rFonts w:ascii="Times New Roman" w:eastAsia="SimSun" w:hAnsi="Times New Roman" w:cs="Times New Roman"/>
          <w:szCs w:val="24"/>
          <w:lang w:val="en-AU" w:eastAsia="zh-CN"/>
        </w:rPr>
        <w:t>.</w:t>
      </w:r>
    </w:p>
    <w:p w:rsidR="009C653D" w:rsidRDefault="009C653D" w:rsidP="00615D1A">
      <w:pPr>
        <w:pStyle w:val="PrformatHTML"/>
        <w:shd w:val="clear" w:color="auto" w:fill="FFFFFF"/>
        <w:ind w:firstLine="142"/>
        <w:jc w:val="both"/>
        <w:rPr>
          <w:rFonts w:ascii="Times New Roman" w:eastAsia="SimSun" w:hAnsi="Times New Roman" w:cs="Times New Roman"/>
          <w:szCs w:val="24"/>
          <w:lang w:val="en-AU" w:eastAsia="zh-CN"/>
        </w:rPr>
      </w:pPr>
      <w:r>
        <w:rPr>
          <w:rFonts w:ascii="Times New Roman" w:eastAsia="SimSun" w:hAnsi="Times New Roman" w:cs="Times New Roman"/>
          <w:szCs w:val="24"/>
          <w:lang w:val="en-AU" w:eastAsia="zh-CN"/>
        </w:rPr>
        <w:t>When the heater is tur</w:t>
      </w:r>
      <w:r w:rsidR="0010031F">
        <w:rPr>
          <w:rFonts w:ascii="Times New Roman" w:eastAsia="SimSun" w:hAnsi="Times New Roman" w:cs="Times New Roman"/>
          <w:szCs w:val="24"/>
          <w:lang w:val="en-AU" w:eastAsia="zh-CN"/>
        </w:rPr>
        <w:t>ned on, some ammonia-water vapo</w:t>
      </w:r>
      <w:r>
        <w:rPr>
          <w:rFonts w:ascii="Times New Roman" w:eastAsia="SimSun" w:hAnsi="Times New Roman" w:cs="Times New Roman"/>
          <w:szCs w:val="24"/>
          <w:lang w:val="en-AU" w:eastAsia="zh-CN"/>
        </w:rPr>
        <w:t>r is driven out of the solution and forms bubbles in the inner pipe of the generator. The bubbles push liquid up in the bubble pump and the vapor passes through the rectifier where water is removed and returned to the outer pipe. Ammonia-water solution passes through the boiler and the outer pipe of the solution heat exchanger to the liquid inlet of the absorber.</w:t>
      </w:r>
    </w:p>
    <w:p w:rsidR="009C653D" w:rsidRDefault="00C809EF" w:rsidP="00DB1F47">
      <w:pPr>
        <w:pStyle w:val="PrformatHTML"/>
        <w:shd w:val="clear" w:color="auto" w:fill="FFFFFF"/>
        <w:ind w:firstLine="142"/>
        <w:jc w:val="both"/>
        <w:rPr>
          <w:rFonts w:ascii="Times New Roman" w:eastAsia="SimSun" w:hAnsi="Times New Roman" w:cs="Times New Roman"/>
          <w:szCs w:val="24"/>
          <w:lang w:val="en-AU" w:eastAsia="zh-CN"/>
        </w:rPr>
      </w:pPr>
      <w:r>
        <w:rPr>
          <w:rFonts w:ascii="Times New Roman" w:eastAsia="SimSun" w:hAnsi="Times New Roman" w:cs="Times New Roman"/>
          <w:szCs w:val="24"/>
          <w:lang w:val="en-AU" w:eastAsia="zh-CN"/>
        </w:rPr>
        <w:lastRenderedPageBreak/>
        <w:t xml:space="preserve">The </w:t>
      </w:r>
      <w:r w:rsidR="0010031F">
        <w:rPr>
          <w:rFonts w:ascii="Times New Roman" w:eastAsia="SimSun" w:hAnsi="Times New Roman" w:cs="Times New Roman"/>
          <w:szCs w:val="24"/>
          <w:lang w:val="en-AU" w:eastAsia="zh-CN"/>
        </w:rPr>
        <w:t>vapo</w:t>
      </w:r>
      <w:r w:rsidR="009F54C5">
        <w:rPr>
          <w:rFonts w:ascii="Times New Roman" w:eastAsia="SimSun" w:hAnsi="Times New Roman" w:cs="Times New Roman"/>
          <w:szCs w:val="24"/>
          <w:lang w:val="en-AU" w:eastAsia="zh-CN"/>
        </w:rPr>
        <w:t>r</w:t>
      </w:r>
      <w:r>
        <w:rPr>
          <w:rFonts w:ascii="Times New Roman" w:eastAsia="SimSun" w:hAnsi="Times New Roman" w:cs="Times New Roman"/>
          <w:szCs w:val="24"/>
          <w:lang w:val="en-AU" w:eastAsia="zh-CN"/>
        </w:rPr>
        <w:t xml:space="preserve"> leaving the rectifier enters the condenser which is a finned pipe with natural convection air cooling. The vapour condenses by rejecting heat to the air and the condensate passes through the gas heat exchanger and flows to evaporator. At the evaporator the ammonia evaporates into the hydrogen. The ammonia-hydrogen mixture leaving the evaporators flows down to the reservoir after passing through</w:t>
      </w:r>
      <w:r w:rsidR="00DB1F47">
        <w:rPr>
          <w:rFonts w:ascii="Times New Roman" w:eastAsia="SimSun" w:hAnsi="Times New Roman" w:cs="Times New Roman"/>
          <w:szCs w:val="24"/>
          <w:lang w:val="en-AU" w:eastAsia="zh-CN"/>
        </w:rPr>
        <w:t xml:space="preserve"> </w:t>
      </w:r>
      <w:r>
        <w:rPr>
          <w:rFonts w:ascii="Times New Roman" w:eastAsia="SimSun" w:hAnsi="Times New Roman" w:cs="Times New Roman"/>
          <w:szCs w:val="24"/>
          <w:lang w:val="en-AU" w:eastAsia="zh-CN"/>
        </w:rPr>
        <w:t>the gas heat exchanger and then enters the lower section of the absorber.</w:t>
      </w:r>
    </w:p>
    <w:p w:rsidR="00C809EF" w:rsidRPr="00017805" w:rsidRDefault="00CC0997" w:rsidP="00615D1A">
      <w:pPr>
        <w:pStyle w:val="PrformatHTML"/>
        <w:shd w:val="clear" w:color="auto" w:fill="FFFFFF"/>
        <w:ind w:firstLine="142"/>
        <w:jc w:val="both"/>
        <w:rPr>
          <w:rFonts w:ascii="Times New Roman" w:eastAsia="SimSun" w:hAnsi="Times New Roman" w:cs="Times New Roman"/>
          <w:szCs w:val="24"/>
          <w:lang w:val="en-AU" w:eastAsia="zh-CN"/>
        </w:rPr>
      </w:pPr>
      <w:r>
        <w:rPr>
          <w:rFonts w:ascii="Times New Roman" w:eastAsia="SimSun" w:hAnsi="Times New Roman" w:cs="Times New Roman"/>
          <w:szCs w:val="24"/>
          <w:lang w:val="en-AU" w:eastAsia="zh-CN"/>
        </w:rPr>
        <w:t>In the absorber, the weak solution flows down in counter flow with the ammonia rich hy</w:t>
      </w:r>
      <w:r w:rsidR="0010031F">
        <w:rPr>
          <w:rFonts w:ascii="Times New Roman" w:eastAsia="SimSun" w:hAnsi="Times New Roman" w:cs="Times New Roman"/>
          <w:szCs w:val="24"/>
          <w:lang w:val="en-AU" w:eastAsia="zh-CN"/>
        </w:rPr>
        <w:t>drogen. The ammonia in the vapo</w:t>
      </w:r>
      <w:r>
        <w:rPr>
          <w:rFonts w:ascii="Times New Roman" w:eastAsia="SimSun" w:hAnsi="Times New Roman" w:cs="Times New Roman"/>
          <w:szCs w:val="24"/>
          <w:lang w:val="en-AU" w:eastAsia="zh-CN"/>
        </w:rPr>
        <w:t>r phase is absorbed b</w:t>
      </w:r>
      <w:r w:rsidR="0010031F">
        <w:rPr>
          <w:rFonts w:ascii="Times New Roman" w:eastAsia="SimSun" w:hAnsi="Times New Roman" w:cs="Times New Roman"/>
          <w:szCs w:val="24"/>
          <w:lang w:val="en-AU" w:eastAsia="zh-CN"/>
        </w:rPr>
        <w:t>y the liquid solution. The vapo</w:t>
      </w:r>
      <w:r>
        <w:rPr>
          <w:rFonts w:ascii="Times New Roman" w:eastAsia="SimSun" w:hAnsi="Times New Roman" w:cs="Times New Roman"/>
          <w:szCs w:val="24"/>
          <w:lang w:val="en-AU" w:eastAsia="zh-CN"/>
        </w:rPr>
        <w:t>r flows up to the gas heat exchanger</w:t>
      </w:r>
      <w:r w:rsidR="0010031F">
        <w:rPr>
          <w:rFonts w:ascii="Times New Roman" w:eastAsia="SimSun" w:hAnsi="Times New Roman" w:cs="Times New Roman"/>
          <w:szCs w:val="24"/>
          <w:lang w:val="en-AU" w:eastAsia="zh-CN"/>
        </w:rPr>
        <w:t>,</w:t>
      </w:r>
      <w:r>
        <w:rPr>
          <w:rFonts w:ascii="Times New Roman" w:eastAsia="SimSun" w:hAnsi="Times New Roman" w:cs="Times New Roman"/>
          <w:szCs w:val="24"/>
          <w:lang w:val="en-AU" w:eastAsia="zh-CN"/>
        </w:rPr>
        <w:t xml:space="preserve"> to </w:t>
      </w:r>
      <w:r w:rsidR="0010031F">
        <w:rPr>
          <w:rFonts w:ascii="Times New Roman" w:eastAsia="SimSun" w:hAnsi="Times New Roman" w:cs="Times New Roman"/>
          <w:szCs w:val="24"/>
          <w:lang w:val="en-AU" w:eastAsia="zh-CN"/>
        </w:rPr>
        <w:t xml:space="preserve">reach </w:t>
      </w:r>
      <w:r>
        <w:rPr>
          <w:rFonts w:ascii="Times New Roman" w:eastAsia="SimSun" w:hAnsi="Times New Roman" w:cs="Times New Roman"/>
          <w:szCs w:val="24"/>
          <w:lang w:val="en-AU" w:eastAsia="zh-CN"/>
        </w:rPr>
        <w:t>the evaporator. The rich solution leaves the lower section of the absorber, and passes through the inner pipe of the solution heat exchanger to the generator.</w:t>
      </w:r>
    </w:p>
    <w:p w:rsidR="00A15646" w:rsidRDefault="00A15646" w:rsidP="00A15646">
      <w:pPr>
        <w:pStyle w:val="Corpsdetexte3"/>
        <w:tabs>
          <w:tab w:val="left" w:pos="-720"/>
          <w:tab w:val="left" w:pos="284"/>
        </w:tabs>
        <w:jc w:val="center"/>
        <w:rPr>
          <w:rFonts w:ascii="Arial" w:hAnsi="Arial" w:cs="Arial"/>
          <w:szCs w:val="20"/>
        </w:rPr>
      </w:pPr>
      <w:r>
        <w:rPr>
          <w:rFonts w:ascii="Arial" w:hAnsi="Arial" w:cs="Arial"/>
          <w:noProof/>
          <w:szCs w:val="20"/>
          <w:lang w:val="fr-FR" w:eastAsia="fr-FR"/>
        </w:rPr>
        <w:drawing>
          <wp:inline distT="0" distB="0" distL="0" distR="0">
            <wp:extent cx="3019425" cy="3581400"/>
            <wp:effectExtent l="19050" t="19050" r="28575" b="1905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19425" cy="3581400"/>
                    </a:xfrm>
                    <a:prstGeom prst="rect">
                      <a:avLst/>
                    </a:prstGeom>
                    <a:noFill/>
                    <a:ln w="6350" cmpd="sng">
                      <a:solidFill>
                        <a:srgbClr val="000000"/>
                      </a:solidFill>
                      <a:miter lim="800000"/>
                      <a:headEnd/>
                      <a:tailEnd/>
                    </a:ln>
                    <a:effectLst/>
                  </pic:spPr>
                </pic:pic>
              </a:graphicData>
            </a:graphic>
          </wp:inline>
        </w:drawing>
      </w:r>
    </w:p>
    <w:p w:rsidR="00A15646" w:rsidRPr="006C7C2F" w:rsidRDefault="00A15646" w:rsidP="006C7C2F">
      <w:pPr>
        <w:pStyle w:val="Corpsdetexte3"/>
        <w:tabs>
          <w:tab w:val="left" w:pos="-720"/>
          <w:tab w:val="left" w:pos="284"/>
        </w:tabs>
        <w:jc w:val="center"/>
        <w:rPr>
          <w:rFonts w:asciiTheme="majorBidi" w:hAnsiTheme="majorBidi" w:cstheme="majorBidi"/>
        </w:rPr>
      </w:pPr>
      <w:r w:rsidRPr="006C7C2F">
        <w:rPr>
          <w:rFonts w:asciiTheme="majorBidi" w:hAnsiTheme="majorBidi" w:cstheme="majorBidi"/>
        </w:rPr>
        <w:t xml:space="preserve">Fig. </w:t>
      </w:r>
      <w:r w:rsidR="006C7C2F" w:rsidRPr="006C7C2F">
        <w:rPr>
          <w:rFonts w:asciiTheme="majorBidi" w:hAnsiTheme="majorBidi" w:cstheme="majorBidi"/>
        </w:rPr>
        <w:t>1</w:t>
      </w:r>
      <w:r w:rsidRPr="006C7C2F">
        <w:rPr>
          <w:rFonts w:asciiTheme="majorBidi" w:hAnsiTheme="majorBidi" w:cstheme="majorBidi"/>
        </w:rPr>
        <w:t>: Refrigerator studied</w:t>
      </w:r>
    </w:p>
    <w:p w:rsidR="008E5996" w:rsidRDefault="002B3022" w:rsidP="000B0A7B">
      <w:pPr>
        <w:pStyle w:val="IEEEHeading1"/>
      </w:pPr>
      <w:r>
        <w:t>Experi</w:t>
      </w:r>
      <w:r w:rsidR="000B0A7B">
        <w:t>mental set-up</w:t>
      </w:r>
    </w:p>
    <w:p w:rsidR="006173DC" w:rsidRDefault="000A3138" w:rsidP="000355AF">
      <w:pPr>
        <w:pStyle w:val="IEEEParagraph"/>
      </w:pPr>
      <w:r>
        <w:t>The commercial unit is equ</w:t>
      </w:r>
      <w:r w:rsidR="000355AF">
        <w:t>ipped with K-type thermocouples to measure the temperatures at the entrance and exit of each component, the</w:t>
      </w:r>
      <w:r w:rsidR="00032941">
        <w:t xml:space="preserve"> inside of the refrigerator and </w:t>
      </w:r>
      <w:r w:rsidR="000355AF">
        <w:t xml:space="preserve">the ambient temperature (fig 2). </w:t>
      </w:r>
      <w:r w:rsidR="000B0A7B">
        <w:t>An Agilent 34970A data acquisition system was used to collect data from thermocouples. The data were transferred to a computer for analysis and archiving.</w:t>
      </w:r>
    </w:p>
    <w:p w:rsidR="007B28AB" w:rsidRDefault="006173DC" w:rsidP="007B28AB">
      <w:pPr>
        <w:pStyle w:val="IEEEParagraph"/>
      </w:pPr>
      <w:r w:rsidRPr="006173DC">
        <w:t xml:space="preserve">The </w:t>
      </w:r>
      <w:r>
        <w:t xml:space="preserve">variation of the </w:t>
      </w:r>
      <w:r w:rsidRPr="006173DC">
        <w:t xml:space="preserve">electric </w:t>
      </w:r>
      <w:r w:rsidR="00527D86">
        <w:t xml:space="preserve">power </w:t>
      </w:r>
      <w:r w:rsidRPr="006173DC">
        <w:t xml:space="preserve">input to the refrigerator is </w:t>
      </w:r>
      <w:r w:rsidR="00527D86">
        <w:t xml:space="preserve">provided by a </w:t>
      </w:r>
      <w:r w:rsidRPr="006173DC">
        <w:t>controller.</w:t>
      </w:r>
      <w:r w:rsidR="00D20D7F">
        <w:t xml:space="preserve"> For all the tests the unit is first operated without thermostat which caused the machine to run contin</w:t>
      </w:r>
      <w:r w:rsidR="00205906">
        <w:t xml:space="preserve">uously. After </w:t>
      </w:r>
      <w:r w:rsidR="007B28AB">
        <w:t>reaching the steady state</w:t>
      </w:r>
      <w:r w:rsidR="00205906">
        <w:t xml:space="preserve"> we set the thermostat on to control the temperature </w:t>
      </w:r>
      <w:r w:rsidR="0010031F">
        <w:t xml:space="preserve">inside the </w:t>
      </w:r>
      <w:r w:rsidR="00205906">
        <w:t>cabinet</w:t>
      </w:r>
      <w:r w:rsidR="00B15236">
        <w:t xml:space="preserve"> (F</w:t>
      </w:r>
      <w:r w:rsidR="00713812">
        <w:t>ig</w:t>
      </w:r>
      <w:r w:rsidR="00B15236">
        <w:t>.</w:t>
      </w:r>
      <w:r w:rsidR="00713812">
        <w:t xml:space="preserve"> 3)</w:t>
      </w:r>
      <w:r w:rsidR="00205906">
        <w:t>.</w:t>
      </w:r>
    </w:p>
    <w:p w:rsidR="007B28AB" w:rsidRPr="007B28AB" w:rsidRDefault="00B15236" w:rsidP="00B76DC8">
      <w:pPr>
        <w:pStyle w:val="IEEEParagraph"/>
      </w:pPr>
      <w:r>
        <w:lastRenderedPageBreak/>
        <w:t xml:space="preserve">Fig. </w:t>
      </w:r>
      <w:r w:rsidR="00B76DC8">
        <w:t>4</w:t>
      </w:r>
      <w:r w:rsidR="007B28AB" w:rsidRPr="00D61ED0">
        <w:t xml:space="preserve"> displays the evolution of the temperature</w:t>
      </w:r>
      <w:r w:rsidR="00D61ED0">
        <w:t>s</w:t>
      </w:r>
      <w:r w:rsidR="00D636C2">
        <w:t xml:space="preserve"> </w:t>
      </w:r>
      <w:r w:rsidR="007B28AB" w:rsidRPr="00D61ED0">
        <w:t>for an input power of</w:t>
      </w:r>
      <w:r w:rsidR="00D61ED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r>
          <w:rPr>
            <w:rFonts w:ascii="Cambria Math" w:hAnsi="Cambria Math"/>
          </w:rPr>
          <m:t xml:space="preserve"> =63W</m:t>
        </m:r>
      </m:oMath>
      <w:r w:rsidR="007B28AB" w:rsidRPr="00D61ED0">
        <w:t>. For this power the set</w:t>
      </w:r>
      <w:r w:rsidR="00D61ED0">
        <w:t>-</w:t>
      </w:r>
      <w:r w:rsidR="007B28AB" w:rsidRPr="00D61ED0">
        <w:t>point is 4°C and the differential is 1.5°C. The shape of this curve</w:t>
      </w:r>
      <w:r w:rsidR="00EF5EFD">
        <w:t>s</w:t>
      </w:r>
      <w:r w:rsidR="007B28AB" w:rsidRPr="00D61ED0">
        <w:t xml:space="preserve"> shows three operation phases: start-up, steady state and on-off operation.</w:t>
      </w:r>
    </w:p>
    <w:p w:rsidR="00C06BB4" w:rsidRDefault="006130E1" w:rsidP="00793BD7">
      <w:pPr>
        <w:pStyle w:val="IEEEHeading2"/>
        <w:numPr>
          <w:ilvl w:val="0"/>
          <w:numId w:val="4"/>
        </w:numPr>
      </w:pPr>
      <w:r>
        <w:t>COP Determination</w:t>
      </w:r>
    </w:p>
    <w:p w:rsidR="006130E1" w:rsidRDefault="00C06BB4" w:rsidP="006130E1">
      <w:pPr>
        <w:pStyle w:val="IEEEParagraph"/>
      </w:pPr>
      <w:r>
        <w:t xml:space="preserve">The </w:t>
      </w:r>
      <w:r w:rsidR="006130E1">
        <w:t xml:space="preserve">coefficient of performance of the unit </w:t>
      </w:r>
      <w:r w:rsidR="006130E1" w:rsidRPr="006130E1">
        <w:t>is defined as:</w:t>
      </w:r>
    </w:p>
    <w:p w:rsidR="006130E1" w:rsidRDefault="006130E1" w:rsidP="006130E1">
      <w:pPr>
        <w:pStyle w:val="IEEEParagraph"/>
      </w:pPr>
      <m:oMath>
        <m:r>
          <w:rPr>
            <w:rFonts w:ascii="Cambria Math" w:hAnsi="Cambria Math"/>
          </w:rPr>
          <m:t xml:space="preserve">COP=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m:t>
                </m:r>
              </m:sub>
            </m:sSub>
          </m:num>
          <m:den>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den>
        </m:f>
      </m:oMath>
      <w:r>
        <w:t xml:space="preserve">    </w:t>
      </w:r>
      <w:r w:rsidR="00AA2AA7">
        <w:t xml:space="preserve">                                                                   </w:t>
      </w:r>
      <w:r>
        <w:t>(1)</w:t>
      </w:r>
    </w:p>
    <w:p w:rsidR="006130E1" w:rsidRPr="006130E1" w:rsidRDefault="005177D9" w:rsidP="00AA2AA7">
      <w:pPr>
        <w:pStyle w:val="IEEEParagrap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m:t>
            </m:r>
          </m:sub>
        </m:sSub>
        <m:r>
          <w:rPr>
            <w:rFonts w:ascii="Cambria Math" w:hAnsi="Cambria Math"/>
          </w:rPr>
          <m:t xml:space="preserve"> </m:t>
        </m:r>
      </m:oMath>
      <w:r w:rsidR="00AA2AA7">
        <w:t xml:space="preserve"> is the cooling capacity of the refrigerator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oMath>
      <w:r w:rsidR="00AA2AA7">
        <w:t xml:space="preserve"> the heat input to the generator.</w:t>
      </w:r>
    </w:p>
    <w:p w:rsidR="006130E1" w:rsidRDefault="006130E1" w:rsidP="006130E1">
      <w:pPr>
        <w:pStyle w:val="IEEEParagraph"/>
      </w:pPr>
      <w:r w:rsidRPr="006130E1">
        <w:t>The cooling capacity can be calculated using the equation</w:t>
      </w:r>
    </w:p>
    <w:p w:rsidR="006130E1" w:rsidRPr="006130E1" w:rsidRDefault="005177D9" w:rsidP="00AA2AA7">
      <w:pPr>
        <w:pStyle w:val="IEEEParagraph"/>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m:t>
            </m:r>
          </m:sub>
        </m:sSub>
        <m:r>
          <w:rPr>
            <w:rFonts w:ascii="Cambria Math" w:hAnsi="Cambria Math"/>
          </w:rPr>
          <m:t xml:space="preserve">=UA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ext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int</m:t>
                </m:r>
              </m:sub>
            </m:sSub>
          </m:e>
        </m:d>
      </m:oMath>
      <w:r w:rsidR="00AA2AA7">
        <w:t xml:space="preserve">                       </w:t>
      </w:r>
      <w:r w:rsidR="00524B66">
        <w:t xml:space="preserve">                              </w:t>
      </w:r>
      <w:r w:rsidR="00AA2AA7">
        <w:t>(2)</w:t>
      </w:r>
      <w:r w:rsidR="006130E1" w:rsidRPr="006130E1">
        <w:t xml:space="preserve">                                                                                                                     </w:t>
      </w:r>
    </w:p>
    <w:p w:rsidR="006130E1" w:rsidRDefault="006130E1" w:rsidP="00AA2AA7">
      <w:pPr>
        <w:pStyle w:val="IEEEParagraph"/>
      </w:pPr>
      <w:r w:rsidRPr="006130E1">
        <w:t xml:space="preserve">where </w:t>
      </w:r>
      <m:oMath>
        <m:r>
          <w:rPr>
            <w:rFonts w:ascii="Cambria Math" w:hAnsi="Cambria Math"/>
          </w:rPr>
          <m:t>UA</m:t>
        </m:r>
      </m:oMath>
      <w:r w:rsidRPr="006130E1">
        <w:t xml:space="preserve"> is the overall heat transfer coefficient of the refrigerator, </w:t>
      </w:r>
      <m:oMath>
        <m:sSub>
          <m:sSubPr>
            <m:ctrlPr>
              <w:rPr>
                <w:rFonts w:ascii="Cambria Math" w:hAnsi="Cambria Math"/>
                <w:i/>
              </w:rPr>
            </m:ctrlPr>
          </m:sSubPr>
          <m:e>
            <m:r>
              <w:rPr>
                <w:rFonts w:ascii="Cambria Math" w:hAnsi="Cambria Math"/>
              </w:rPr>
              <m:t>T</m:t>
            </m:r>
          </m:e>
          <m:sub>
            <m:r>
              <w:rPr>
                <w:rFonts w:ascii="Cambria Math" w:hAnsi="Cambria Math"/>
              </w:rPr>
              <m:t>ext</m:t>
            </m:r>
          </m:sub>
        </m:sSub>
      </m:oMath>
      <w:r w:rsidR="00AA2AA7">
        <w:t xml:space="preserve"> </w:t>
      </w:r>
      <w:r w:rsidRPr="006130E1">
        <w:t xml:space="preserve">represents the external ambient temperature, and </w:t>
      </w:r>
      <m:oMath>
        <m:sSub>
          <m:sSubPr>
            <m:ctrlPr>
              <w:rPr>
                <w:rFonts w:ascii="Cambria Math" w:hAnsi="Cambria Math"/>
                <w:i/>
              </w:rPr>
            </m:ctrlPr>
          </m:sSubPr>
          <m:e>
            <m:r>
              <w:rPr>
                <w:rFonts w:ascii="Cambria Math" w:hAnsi="Cambria Math"/>
              </w:rPr>
              <m:t>T</m:t>
            </m:r>
          </m:e>
          <m:sub>
            <m:r>
              <w:rPr>
                <w:rFonts w:ascii="Cambria Math" w:hAnsi="Cambria Math"/>
              </w:rPr>
              <m:t>int</m:t>
            </m:r>
          </m:sub>
        </m:sSub>
      </m:oMath>
      <w:r w:rsidRPr="006130E1">
        <w:t xml:space="preserve"> is the food compartment temperature.</w:t>
      </w:r>
    </w:p>
    <w:p w:rsidR="00524B66" w:rsidRDefault="00524B66" w:rsidP="00524B66">
      <w:pPr>
        <w:pStyle w:val="Sous-titre"/>
        <w:ind w:left="-91" w:hanging="9"/>
        <w:jc w:val="center"/>
        <w:rPr>
          <w:rFonts w:ascii="Arial" w:hAnsi="Arial" w:cs="Arial"/>
          <w:szCs w:val="20"/>
        </w:rPr>
      </w:pPr>
      <w:r>
        <w:rPr>
          <w:rFonts w:ascii="Arial" w:hAnsi="Arial" w:cs="Arial"/>
          <w:noProof/>
          <w:szCs w:val="20"/>
          <w:lang w:val="fr-FR" w:eastAsia="fr-FR"/>
        </w:rPr>
        <w:drawing>
          <wp:inline distT="0" distB="0" distL="0" distR="0">
            <wp:extent cx="2876550" cy="2152650"/>
            <wp:effectExtent l="19050" t="19050" r="19050" b="19050"/>
            <wp:docPr id="14" name="Image 1" descr="F:\Images\Appareil photo\201212\201212A0\28122012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mages\Appareil photo\201212\201212A0\28122012914.jpg"/>
                    <pic:cNvPicPr>
                      <a:picLocks noChangeAspect="1" noChangeArrowheads="1"/>
                    </pic:cNvPicPr>
                  </pic:nvPicPr>
                  <pic:blipFill>
                    <a:blip r:embed="rId10" cstate="print"/>
                    <a:srcRect/>
                    <a:stretch>
                      <a:fillRect/>
                    </a:stretch>
                  </pic:blipFill>
                  <pic:spPr bwMode="auto">
                    <a:xfrm>
                      <a:off x="0" y="0"/>
                      <a:ext cx="2876550" cy="2152650"/>
                    </a:xfrm>
                    <a:prstGeom prst="rect">
                      <a:avLst/>
                    </a:prstGeom>
                    <a:noFill/>
                    <a:ln w="6350" cmpd="sng">
                      <a:solidFill>
                        <a:srgbClr val="000000"/>
                      </a:solidFill>
                      <a:miter lim="800000"/>
                      <a:headEnd/>
                      <a:tailEnd/>
                    </a:ln>
                    <a:effectLst/>
                  </pic:spPr>
                </pic:pic>
              </a:graphicData>
            </a:graphic>
          </wp:inline>
        </w:drawing>
      </w:r>
    </w:p>
    <w:p w:rsidR="00524B66" w:rsidRPr="006C7C2F" w:rsidRDefault="00524B66" w:rsidP="0010031F">
      <w:pPr>
        <w:pStyle w:val="Sous-titre"/>
        <w:jc w:val="center"/>
        <w:rPr>
          <w:rFonts w:asciiTheme="majorBidi" w:hAnsiTheme="majorBidi" w:cstheme="majorBidi"/>
          <w:spacing w:val="-2"/>
          <w:sz w:val="16"/>
          <w:szCs w:val="16"/>
        </w:rPr>
      </w:pPr>
      <w:r w:rsidRPr="006C7C2F">
        <w:rPr>
          <w:rFonts w:asciiTheme="majorBidi" w:hAnsiTheme="majorBidi" w:cstheme="majorBidi"/>
          <w:spacing w:val="-2"/>
          <w:sz w:val="16"/>
          <w:szCs w:val="16"/>
        </w:rPr>
        <w:t>Fig.</w:t>
      </w:r>
      <w:r w:rsidR="0010031F">
        <w:rPr>
          <w:rFonts w:asciiTheme="majorBidi" w:hAnsiTheme="majorBidi" w:cstheme="majorBidi"/>
          <w:spacing w:val="-2"/>
          <w:sz w:val="16"/>
          <w:szCs w:val="16"/>
        </w:rPr>
        <w:t>3</w:t>
      </w:r>
      <w:r w:rsidRPr="006C7C2F">
        <w:rPr>
          <w:rFonts w:asciiTheme="majorBidi" w:hAnsiTheme="majorBidi" w:cstheme="majorBidi"/>
          <w:spacing w:val="-2"/>
          <w:sz w:val="16"/>
          <w:szCs w:val="16"/>
        </w:rPr>
        <w:t>: Experimental set up</w:t>
      </w:r>
    </w:p>
    <w:p w:rsidR="006066DA" w:rsidRDefault="006066DA" w:rsidP="006F38D5">
      <w:pPr>
        <w:pStyle w:val="IEEEHeading1"/>
      </w:pPr>
      <w:r>
        <w:t xml:space="preserve">Determination of </w:t>
      </w:r>
      <w:r w:rsidR="006F38D5">
        <w:t>the global heat transfer coefficient (ua) of the cabinet</w:t>
      </w:r>
    </w:p>
    <w:p w:rsidR="006066DA" w:rsidRDefault="006F38D5" w:rsidP="00953C2D">
      <w:pPr>
        <w:pStyle w:val="IEEEParagraph"/>
      </w:pPr>
      <w:r>
        <w:t>To determine the cooling capacity of the unit</w:t>
      </w:r>
      <w:r w:rsidR="00953C2D">
        <w:t xml:space="preserve"> (eq. 2)</w:t>
      </w:r>
      <w:r>
        <w:t xml:space="preserve">, it is </w:t>
      </w:r>
      <w:r w:rsidR="001D4ECE">
        <w:t>necessary to find the global heat transfer c</w:t>
      </w:r>
      <w:r w:rsidR="004F73C8">
        <w:t>oefficient of the refrigerator</w:t>
      </w:r>
      <w:r w:rsidR="001D4ECE">
        <w:t xml:space="preserve">. </w:t>
      </w:r>
      <w:r w:rsidR="00953C2D">
        <w:t>We propose to determine this coefficient using theoretical and experimental methods.</w:t>
      </w:r>
      <w:r w:rsidR="006066DA">
        <w:t xml:space="preserve"> </w:t>
      </w:r>
    </w:p>
    <w:p w:rsidR="000446C9" w:rsidRDefault="00627C25" w:rsidP="00793BD7">
      <w:pPr>
        <w:pStyle w:val="IEEEHeading2"/>
        <w:numPr>
          <w:ilvl w:val="1"/>
          <w:numId w:val="7"/>
        </w:numPr>
      </w:pPr>
      <w:r>
        <w:t>Theoretical method</w:t>
      </w:r>
    </w:p>
    <w:p w:rsidR="00032941" w:rsidRDefault="005E18F3" w:rsidP="00B76DC8">
      <w:pPr>
        <w:pStyle w:val="IEEEParagraph"/>
        <w:jc w:val="left"/>
      </w:pPr>
      <w:r>
        <w:t>The cabinet of the ref</w:t>
      </w:r>
      <w:r w:rsidR="00B76DC8">
        <w:t>rigerator is presented in Fig. 5</w:t>
      </w:r>
      <w:r>
        <w:t xml:space="preserve">. </w:t>
      </w:r>
      <w:r w:rsidR="00627C25">
        <w:t>The coefficient UA can be determined using</w:t>
      </w:r>
      <w:r w:rsidR="00032941">
        <w:t xml:space="preserve"> a heat transfer model</w:t>
      </w:r>
      <w:r w:rsidR="00B76DC8">
        <w:t xml:space="preserve"> [6</w:t>
      </w:r>
      <w:r w:rsidR="008954BF">
        <w:t>][</w:t>
      </w:r>
      <w:r w:rsidR="00B76DC8">
        <w:t>7</w:t>
      </w:r>
      <w:r w:rsidR="008954BF">
        <w:t>]</w:t>
      </w:r>
      <w:r w:rsidR="00032941">
        <w:t>.</w:t>
      </w:r>
    </w:p>
    <w:p w:rsidR="00524B66" w:rsidRDefault="00524B66" w:rsidP="00524B66">
      <w:pPr>
        <w:pStyle w:val="IEEEParagraph"/>
        <w:jc w:val="left"/>
      </w:pPr>
      <w:r>
        <w:t>The cooling capacity of the refrigerator is given by:</w:t>
      </w:r>
    </w:p>
    <w:p w:rsidR="00524B66" w:rsidRDefault="005177D9" w:rsidP="00524B66">
      <w:pPr>
        <w:pStyle w:val="IEEEParagraph"/>
        <w:jc w:val="lef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f</m:t>
            </m:r>
          </m:sub>
        </m:sSub>
        <m:r>
          <w:rPr>
            <w:rFonts w:ascii="Cambria Math" w:hAnsi="Cambria Math"/>
          </w:rPr>
          <m:t xml:space="preserve">=UA </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ext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int</m:t>
                </m:r>
              </m:sub>
            </m:sSub>
          </m:e>
        </m:d>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w</m:t>
            </m:r>
          </m:sub>
        </m:sSub>
      </m:oMath>
      <w:r w:rsidR="00524B66">
        <w:t xml:space="preserve">                                           (3)                                                          </w:t>
      </w:r>
    </w:p>
    <w:p w:rsidR="00524B66" w:rsidRPr="00060B78" w:rsidRDefault="00524B66" w:rsidP="00524B66">
      <w:pPr>
        <w:jc w:val="both"/>
        <w:rPr>
          <w:sz w:val="20"/>
          <w:szCs w:val="20"/>
          <w:lang w:val="en-US"/>
        </w:rPr>
      </w:pPr>
      <w:r w:rsidRPr="00060B78">
        <w:rPr>
          <w:sz w:val="20"/>
          <w:szCs w:val="20"/>
          <w:lang w:val="en-US"/>
        </w:rPr>
        <w:t>Where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w</m:t>
            </m:r>
          </m:sub>
        </m:sSub>
      </m:oMath>
      <w:r w:rsidRPr="00060B78">
        <w:rPr>
          <w:sz w:val="20"/>
          <w:szCs w:val="20"/>
          <w:lang w:val="en-US"/>
        </w:rPr>
        <w:t>) is the heat transfer rate from the neighborhood to the cold source through the refrigerator walls (W).</w:t>
      </w:r>
    </w:p>
    <w:p w:rsidR="00032941" w:rsidRPr="00524B66" w:rsidRDefault="005177D9" w:rsidP="00387506">
      <w:pPr>
        <w:pStyle w:val="IEEEParagraph"/>
        <w:rPr>
          <w:lang w:val="en-US"/>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w</m:t>
            </m:r>
          </m:sub>
        </m:sSub>
      </m:oMath>
      <w:r w:rsidR="00524B66">
        <w:rPr>
          <w:lang w:val="en-US"/>
        </w:rPr>
        <w:t xml:space="preserve"> </w:t>
      </w:r>
      <w:r w:rsidR="00524B66" w:rsidRPr="00425282">
        <w:rPr>
          <w:lang w:val="en-US"/>
        </w:rPr>
        <w:t>was calculated</w:t>
      </w:r>
      <w:r w:rsidR="00524B66">
        <w:rPr>
          <w:lang w:val="en-US"/>
        </w:rPr>
        <w:t xml:space="preserve"> considering radiation from the </w:t>
      </w:r>
      <w:r w:rsidR="00524B66" w:rsidRPr="00425282">
        <w:rPr>
          <w:lang w:val="en-US"/>
        </w:rPr>
        <w:t>neighborhood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rad,ext</m:t>
            </m:r>
          </m:sub>
        </m:sSub>
      </m:oMath>
      <w:r w:rsidR="00524B66" w:rsidRPr="00425282">
        <w:rPr>
          <w:lang w:val="en-US"/>
        </w:rPr>
        <w:t>) and natural convection from the</w:t>
      </w:r>
      <w:r w:rsidR="00524B66">
        <w:rPr>
          <w:lang w:val="en-US"/>
        </w:rPr>
        <w:t xml:space="preserve"> </w:t>
      </w:r>
      <w:r w:rsidR="00524B66" w:rsidRPr="00425282">
        <w:rPr>
          <w:lang w:val="en-US"/>
        </w:rPr>
        <w:lastRenderedPageBreak/>
        <w:t>environmental air</w:t>
      </w:r>
      <w:r w:rsidR="00524B66">
        <w:rPr>
          <w:lang w:val="en-US"/>
        </w:rPr>
        <w:t xml:space="preserve"> </w:t>
      </w:r>
      <w:r w:rsidR="00524B66" w:rsidRPr="00425282">
        <w:rPr>
          <w:lang w:val="en-US"/>
        </w:rPr>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conv,ex</m:t>
            </m:r>
            <m:r>
              <w:rPr>
                <w:rFonts w:ascii="Cambria Math" w:hAnsi="Cambria Math"/>
              </w:rPr>
              <m:t>t</m:t>
            </m:r>
          </m:sub>
        </m:sSub>
      </m:oMath>
      <w:r w:rsidR="00524B66" w:rsidRPr="00425282">
        <w:rPr>
          <w:lang w:val="en-US"/>
        </w:rPr>
        <w:t xml:space="preserve">) to the refrigerator external walls. </w:t>
      </w:r>
    </w:p>
    <w:p w:rsidR="00032941" w:rsidRDefault="00032941" w:rsidP="00032941">
      <w:pPr>
        <w:pStyle w:val="IEEEParagraph"/>
        <w:jc w:val="left"/>
      </w:pPr>
    </w:p>
    <w:p w:rsidR="00032941" w:rsidRDefault="00032941" w:rsidP="00032941">
      <w:pPr>
        <w:pStyle w:val="IEEEParagraph"/>
        <w:jc w:val="left"/>
      </w:pPr>
    </w:p>
    <w:p w:rsidR="00032941" w:rsidRDefault="00032941" w:rsidP="00524B66">
      <w:pPr>
        <w:pStyle w:val="IEEEParagraph"/>
        <w:ind w:firstLine="0"/>
        <w:jc w:val="left"/>
      </w:pPr>
    </w:p>
    <w:p w:rsidR="00032941" w:rsidRDefault="00032941" w:rsidP="00032941">
      <w:pPr>
        <w:pStyle w:val="IEEEParagraph"/>
        <w:jc w:val="left"/>
      </w:pPr>
    </w:p>
    <w:p w:rsidR="00032941" w:rsidRDefault="00032941" w:rsidP="00032941">
      <w:pPr>
        <w:pStyle w:val="IEEEParagraph"/>
        <w:jc w:val="left"/>
      </w:pPr>
    </w:p>
    <w:p w:rsidR="00032941" w:rsidRDefault="00032941" w:rsidP="00032941">
      <w:pPr>
        <w:pStyle w:val="IEEEParagraph"/>
        <w:jc w:val="left"/>
      </w:pPr>
    </w:p>
    <w:p w:rsidR="00032941" w:rsidRDefault="00032941" w:rsidP="00032941">
      <w:pPr>
        <w:pStyle w:val="IEEEParagraph"/>
        <w:jc w:val="left"/>
      </w:pPr>
    </w:p>
    <w:p w:rsidR="00032941" w:rsidRDefault="00032941" w:rsidP="00524B66">
      <w:pPr>
        <w:pStyle w:val="Sous-titre"/>
        <w:rPr>
          <w:rFonts w:ascii="Arial" w:hAnsi="Arial" w:cs="Arial"/>
          <w:sz w:val="20"/>
          <w:szCs w:val="20"/>
        </w:rPr>
        <w:sectPr w:rsidR="00032941" w:rsidSect="00C27B1E">
          <w:type w:val="continuous"/>
          <w:pgSz w:w="11906" w:h="16838"/>
          <w:pgMar w:top="1077" w:right="811" w:bottom="2438" w:left="811" w:header="284" w:footer="709" w:gutter="0"/>
          <w:cols w:num="2" w:space="709"/>
          <w:docGrid w:linePitch="360"/>
        </w:sectPr>
      </w:pPr>
    </w:p>
    <w:p w:rsidR="00DB1F47" w:rsidRDefault="00DB1F47" w:rsidP="00DB1F47">
      <w:pPr>
        <w:pStyle w:val="Sous-titre"/>
        <w:ind w:left="-91" w:hanging="9"/>
        <w:jc w:val="center"/>
        <w:rPr>
          <w:rFonts w:ascii="Arial" w:hAnsi="Arial" w:cs="Arial"/>
          <w:sz w:val="20"/>
          <w:szCs w:val="20"/>
        </w:rPr>
      </w:pPr>
      <w:r>
        <w:rPr>
          <w:rFonts w:ascii="Arial" w:hAnsi="Arial" w:cs="Arial"/>
          <w:noProof/>
          <w:sz w:val="20"/>
          <w:szCs w:val="20"/>
          <w:lang w:val="fr-FR" w:eastAsia="fr-FR"/>
        </w:rPr>
        <w:lastRenderedPageBreak/>
        <w:drawing>
          <wp:inline distT="0" distB="0" distL="0" distR="0">
            <wp:extent cx="5638800" cy="2970440"/>
            <wp:effectExtent l="19050" t="19050" r="19050" b="20410"/>
            <wp:docPr id="1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1"/>
                    <a:srcRect/>
                    <a:stretch>
                      <a:fillRect/>
                    </a:stretch>
                  </pic:blipFill>
                  <pic:spPr bwMode="auto">
                    <a:xfrm>
                      <a:off x="0" y="0"/>
                      <a:ext cx="5638800" cy="2970440"/>
                    </a:xfrm>
                    <a:prstGeom prst="rect">
                      <a:avLst/>
                    </a:prstGeom>
                    <a:noFill/>
                    <a:ln w="6350" cmpd="sng">
                      <a:solidFill>
                        <a:srgbClr val="000000"/>
                      </a:solidFill>
                      <a:miter lim="800000"/>
                      <a:headEnd/>
                      <a:tailEnd/>
                    </a:ln>
                    <a:effectLst/>
                  </pic:spPr>
                </pic:pic>
              </a:graphicData>
            </a:graphic>
          </wp:inline>
        </w:drawing>
      </w:r>
    </w:p>
    <w:p w:rsidR="00DB1F47" w:rsidRDefault="00DB1F47" w:rsidP="00DB1F47">
      <w:pPr>
        <w:pStyle w:val="IEEEParagraph"/>
        <w:jc w:val="center"/>
        <w:rPr>
          <w:rFonts w:asciiTheme="majorBidi" w:hAnsiTheme="majorBidi" w:cstheme="majorBidi"/>
          <w:sz w:val="16"/>
          <w:szCs w:val="16"/>
        </w:rPr>
      </w:pPr>
      <w:r w:rsidRPr="006C7C2F">
        <w:rPr>
          <w:rFonts w:asciiTheme="majorBidi" w:hAnsiTheme="majorBidi" w:cstheme="majorBidi"/>
          <w:spacing w:val="-2"/>
          <w:sz w:val="16"/>
          <w:szCs w:val="16"/>
        </w:rPr>
        <w:t>Fig.</w:t>
      </w:r>
      <w:r>
        <w:rPr>
          <w:rFonts w:asciiTheme="majorBidi" w:hAnsiTheme="majorBidi" w:cstheme="majorBidi"/>
          <w:spacing w:val="-2"/>
          <w:sz w:val="16"/>
          <w:szCs w:val="16"/>
        </w:rPr>
        <w:t>2</w:t>
      </w:r>
      <w:r w:rsidRPr="006C7C2F">
        <w:rPr>
          <w:rFonts w:asciiTheme="majorBidi" w:hAnsiTheme="majorBidi" w:cstheme="majorBidi"/>
          <w:spacing w:val="-2"/>
          <w:sz w:val="16"/>
          <w:szCs w:val="16"/>
        </w:rPr>
        <w:t xml:space="preserve"> Refrigeration cycle and </w:t>
      </w:r>
      <w:r w:rsidRPr="006C7C2F">
        <w:rPr>
          <w:rFonts w:asciiTheme="majorBidi" w:hAnsiTheme="majorBidi" w:cstheme="majorBidi"/>
          <w:sz w:val="16"/>
          <w:szCs w:val="16"/>
        </w:rPr>
        <w:t>locations of thermocouples</w:t>
      </w:r>
    </w:p>
    <w:p w:rsidR="00DB1F47" w:rsidRDefault="00DB1F47" w:rsidP="00DB1F47">
      <w:pPr>
        <w:pStyle w:val="IEEEParagraph"/>
        <w:jc w:val="center"/>
        <w:rPr>
          <w:rFonts w:asciiTheme="majorBidi" w:hAnsiTheme="majorBidi" w:cstheme="majorBidi"/>
          <w:sz w:val="16"/>
          <w:szCs w:val="16"/>
        </w:rPr>
      </w:pPr>
    </w:p>
    <w:p w:rsidR="00DB1F47" w:rsidRDefault="00DB1F47" w:rsidP="00DB1F47">
      <w:pPr>
        <w:pStyle w:val="IEEEParagraph"/>
      </w:pPr>
      <w:r>
        <w:rPr>
          <w:noProof/>
          <w:lang w:val="fr-FR" w:eastAsia="fr-FR"/>
        </w:rPr>
        <w:drawing>
          <wp:inline distT="0" distB="0" distL="0" distR="0">
            <wp:extent cx="5905500" cy="3931494"/>
            <wp:effectExtent l="19050" t="0" r="0" b="0"/>
            <wp:docPr id="1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910004" cy="3934492"/>
                    </a:xfrm>
                    <a:prstGeom prst="rect">
                      <a:avLst/>
                    </a:prstGeom>
                    <a:noFill/>
                    <a:ln w="9525">
                      <a:noFill/>
                      <a:miter lim="800000"/>
                      <a:headEnd/>
                      <a:tailEnd/>
                    </a:ln>
                  </pic:spPr>
                </pic:pic>
              </a:graphicData>
            </a:graphic>
          </wp:inline>
        </w:drawing>
      </w:r>
    </w:p>
    <w:p w:rsidR="00DB1F47" w:rsidRPr="006C7C2F" w:rsidRDefault="00DB1F47" w:rsidP="00B76DC8">
      <w:pPr>
        <w:pStyle w:val="Sous-titre"/>
        <w:ind w:left="-91" w:hanging="9"/>
        <w:jc w:val="center"/>
        <w:rPr>
          <w:rFonts w:asciiTheme="majorBidi" w:hAnsiTheme="majorBidi" w:cstheme="majorBidi"/>
          <w:sz w:val="16"/>
          <w:szCs w:val="16"/>
        </w:rPr>
      </w:pPr>
      <w:r w:rsidRPr="006C7C2F">
        <w:rPr>
          <w:rFonts w:asciiTheme="majorBidi" w:hAnsiTheme="majorBidi" w:cstheme="majorBidi"/>
          <w:sz w:val="16"/>
          <w:szCs w:val="16"/>
        </w:rPr>
        <w:t xml:space="preserve">Fig. </w:t>
      </w:r>
      <w:r w:rsidR="00B76DC8">
        <w:rPr>
          <w:rFonts w:asciiTheme="majorBidi" w:hAnsiTheme="majorBidi" w:cstheme="majorBidi"/>
          <w:sz w:val="16"/>
          <w:szCs w:val="16"/>
        </w:rPr>
        <w:t>4</w:t>
      </w:r>
      <w:r w:rsidRPr="006C7C2F">
        <w:rPr>
          <w:rFonts w:asciiTheme="majorBidi" w:hAnsiTheme="majorBidi" w:cstheme="majorBidi"/>
          <w:sz w:val="16"/>
          <w:szCs w:val="16"/>
        </w:rPr>
        <w:t xml:space="preserve"> Evolution of temperatures for </w:t>
      </w:r>
      <w:r w:rsidRPr="006C7C2F">
        <w:rPr>
          <w:rFonts w:asciiTheme="majorBidi" w:hAnsiTheme="majorBidi" w:cstheme="majorBidi"/>
          <w:position w:val="-12"/>
          <w:sz w:val="16"/>
          <w:szCs w:val="16"/>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13" o:title=""/>
          </v:shape>
          <o:OLEObject Type="Embed" ProgID="Equation.3" ShapeID="_x0000_i1025" DrawAspect="Content" ObjectID="_1523774311" r:id="rId14"/>
        </w:object>
      </w:r>
      <w:r w:rsidRPr="006C7C2F">
        <w:rPr>
          <w:rFonts w:asciiTheme="majorBidi" w:eastAsia="Times New Roman" w:hAnsiTheme="majorBidi" w:cstheme="majorBidi"/>
          <w:sz w:val="16"/>
          <w:szCs w:val="16"/>
          <w:vertAlign w:val="subscript"/>
        </w:rPr>
        <w:t xml:space="preserve"> </w:t>
      </w:r>
      <w:r w:rsidRPr="006C7C2F">
        <w:rPr>
          <w:rFonts w:asciiTheme="majorBidi" w:eastAsia="Times New Roman" w:hAnsiTheme="majorBidi" w:cstheme="majorBidi"/>
          <w:sz w:val="16"/>
          <w:szCs w:val="16"/>
        </w:rPr>
        <w:t>= 63W</w:t>
      </w:r>
    </w:p>
    <w:p w:rsidR="00DB1F47" w:rsidRPr="00DB1F47" w:rsidRDefault="00DB1F47" w:rsidP="00DB1F47">
      <w:pPr>
        <w:pStyle w:val="IEEEParagraph"/>
        <w:jc w:val="center"/>
        <w:rPr>
          <w:rFonts w:asciiTheme="majorBidi" w:hAnsiTheme="majorBidi" w:cstheme="majorBidi"/>
          <w:sz w:val="16"/>
          <w:szCs w:val="16"/>
          <w:lang w:val="en-US"/>
        </w:rPr>
      </w:pPr>
    </w:p>
    <w:p w:rsidR="00DB1F47" w:rsidRDefault="00DB1F47" w:rsidP="00DB1F47">
      <w:pPr>
        <w:pStyle w:val="IEEEParagraph"/>
        <w:jc w:val="center"/>
        <w:rPr>
          <w:rFonts w:asciiTheme="majorBidi" w:hAnsiTheme="majorBidi" w:cstheme="majorBidi"/>
          <w:sz w:val="16"/>
          <w:szCs w:val="16"/>
        </w:rPr>
      </w:pPr>
    </w:p>
    <w:p w:rsidR="00DB1F47" w:rsidRDefault="00DB1F47" w:rsidP="00DB1F47">
      <w:pPr>
        <w:pStyle w:val="IEEEParagraph"/>
        <w:jc w:val="center"/>
        <w:rPr>
          <w:sz w:val="16"/>
          <w:szCs w:val="16"/>
        </w:rPr>
      </w:pPr>
    </w:p>
    <w:p w:rsidR="00DB1F47" w:rsidRDefault="00DB1F47" w:rsidP="00524B66">
      <w:pPr>
        <w:pStyle w:val="IEEEParagraph"/>
        <w:rPr>
          <w:sz w:val="16"/>
          <w:szCs w:val="16"/>
        </w:rPr>
        <w:sectPr w:rsidR="00DB1F47" w:rsidSect="00DB1F47">
          <w:type w:val="continuous"/>
          <w:pgSz w:w="11906" w:h="16838"/>
          <w:pgMar w:top="1077" w:right="811" w:bottom="2438" w:left="811" w:header="709" w:footer="709" w:gutter="0"/>
          <w:cols w:space="720"/>
          <w:docGrid w:linePitch="360"/>
        </w:sectPr>
      </w:pPr>
    </w:p>
    <w:p w:rsidR="00387506" w:rsidRDefault="00387506" w:rsidP="00524B66">
      <w:pPr>
        <w:pStyle w:val="IEEEParagraph"/>
        <w:ind w:firstLine="0"/>
        <w:jc w:val="left"/>
        <w:rPr>
          <w:lang w:val="en-US"/>
        </w:rPr>
      </w:pPr>
    </w:p>
    <w:p w:rsidR="00387506" w:rsidRDefault="00387506" w:rsidP="00524B66">
      <w:pPr>
        <w:pStyle w:val="IEEEParagraph"/>
        <w:ind w:firstLine="0"/>
        <w:jc w:val="left"/>
        <w:rPr>
          <w:lang w:val="en-US"/>
        </w:rPr>
      </w:pPr>
    </w:p>
    <w:p w:rsidR="00387506" w:rsidRDefault="00387506" w:rsidP="00524B66">
      <w:pPr>
        <w:pStyle w:val="IEEEParagraph"/>
        <w:ind w:firstLine="0"/>
        <w:jc w:val="left"/>
        <w:rPr>
          <w:lang w:val="en-US"/>
        </w:rPr>
      </w:pPr>
      <w:r w:rsidRPr="00387506">
        <w:rPr>
          <w:noProof/>
          <w:lang w:val="fr-FR" w:eastAsia="fr-FR"/>
        </w:rPr>
        <w:drawing>
          <wp:inline distT="0" distB="0" distL="0" distR="0">
            <wp:extent cx="3189605" cy="2696266"/>
            <wp:effectExtent l="19050" t="0" r="0" b="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189605" cy="2696266"/>
                    </a:xfrm>
                    <a:prstGeom prst="rect">
                      <a:avLst/>
                    </a:prstGeom>
                    <a:noFill/>
                    <a:ln w="9525">
                      <a:noFill/>
                      <a:miter lim="800000"/>
                      <a:headEnd/>
                      <a:tailEnd/>
                    </a:ln>
                  </pic:spPr>
                </pic:pic>
              </a:graphicData>
            </a:graphic>
          </wp:inline>
        </w:drawing>
      </w:r>
    </w:p>
    <w:p w:rsidR="00387506" w:rsidRPr="00387506" w:rsidRDefault="00387506" w:rsidP="00B76DC8">
      <w:pPr>
        <w:pStyle w:val="IEEEParagraph"/>
        <w:ind w:firstLine="0"/>
        <w:jc w:val="center"/>
        <w:rPr>
          <w:sz w:val="16"/>
          <w:szCs w:val="16"/>
          <w:lang w:val="en-US"/>
        </w:rPr>
      </w:pPr>
      <w:r w:rsidRPr="00387506">
        <w:rPr>
          <w:sz w:val="16"/>
          <w:szCs w:val="16"/>
          <w:lang w:val="en-US"/>
        </w:rPr>
        <w:t>Fig.</w:t>
      </w:r>
      <w:r w:rsidR="00B76DC8">
        <w:rPr>
          <w:sz w:val="16"/>
          <w:szCs w:val="16"/>
          <w:lang w:val="en-US"/>
        </w:rPr>
        <w:t>5</w:t>
      </w:r>
      <w:r w:rsidRPr="00387506">
        <w:rPr>
          <w:sz w:val="16"/>
          <w:szCs w:val="16"/>
          <w:lang w:val="en-US"/>
        </w:rPr>
        <w:t xml:space="preserve"> Refrigerator cabinet</w:t>
      </w:r>
    </w:p>
    <w:p w:rsidR="005E18F3" w:rsidRDefault="00387506" w:rsidP="00524B66">
      <w:pPr>
        <w:pStyle w:val="IEEEParagraph"/>
        <w:ind w:firstLine="0"/>
        <w:jc w:val="left"/>
      </w:pPr>
      <w:r w:rsidRPr="00425282">
        <w:rPr>
          <w:lang w:val="en-US"/>
        </w:rPr>
        <w:t>This energy was conducted through the refrigerator walls and transferred by natural</w:t>
      </w:r>
      <w:r>
        <w:rPr>
          <w:lang w:val="en-US"/>
        </w:rPr>
        <w:t xml:space="preserve"> </w:t>
      </w:r>
      <w:r w:rsidRPr="00425282">
        <w:rPr>
          <w:lang w:val="en-US"/>
        </w:rPr>
        <w:t>convection from the</w:t>
      </w:r>
      <w:r>
        <w:rPr>
          <w:lang w:val="en-US"/>
        </w:rPr>
        <w:t xml:space="preserve"> </w:t>
      </w:r>
      <w:r w:rsidR="00524B66" w:rsidRPr="00425282">
        <w:rPr>
          <w:lang w:val="en-US"/>
        </w:rPr>
        <w:t>refrigerator inner walls to the ambient air</w:t>
      </w:r>
      <w:r w:rsidR="00524B66">
        <w:rPr>
          <w:lang w:val="en-US"/>
        </w:rPr>
        <w:t xml:space="preserve"> </w:t>
      </w:r>
      <w:r w:rsidR="00524B66" w:rsidRPr="00425282">
        <w:rPr>
          <w:lang w:val="en-US"/>
        </w:rPr>
        <w:t>inside the refrigerator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conv,int</m:t>
            </m:r>
          </m:sub>
        </m:sSub>
      </m:oMath>
      <w:r w:rsidR="00524B66" w:rsidRPr="00425282">
        <w:rPr>
          <w:lang w:val="en-US"/>
        </w:rPr>
        <w:t>).</w:t>
      </w:r>
      <w:r w:rsidR="00524B66">
        <w:rPr>
          <w:lang w:val="en-US"/>
        </w:rPr>
        <w:t xml:space="preserve"> Thus,</w:t>
      </w:r>
    </w:p>
    <w:p w:rsidR="00060B78" w:rsidRPr="00060B78" w:rsidRDefault="00627C25" w:rsidP="00524B66">
      <w:pPr>
        <w:pStyle w:val="IEEEParagraph"/>
        <w:jc w:val="left"/>
        <w:rPr>
          <w:szCs w:val="20"/>
          <w:lang w:val="en-US"/>
        </w:rPr>
      </w:pPr>
      <w:r>
        <w:t xml:space="preserve"> </w:t>
      </w:r>
    </w:p>
    <w:p w:rsidR="009D30AE" w:rsidRDefault="005177D9" w:rsidP="00560A65">
      <w:pPr>
        <w:pStyle w:val="IEEEParagraph"/>
        <w:jc w:val="cente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w</m:t>
            </m:r>
          </m:sub>
        </m:sSub>
        <m:r>
          <w:rPr>
            <w:rFonts w:ascii="Cambria Math" w:hAnsi="Cambria Math"/>
          </w:rPr>
          <m:t>=</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m:t>
                </m:r>
              </m:sub>
            </m:sSub>
            <m:sSub>
              <m:sSubPr>
                <m:ctrlPr>
                  <w:rPr>
                    <w:rFonts w:ascii="Cambria Math" w:hAnsi="Cambria Math"/>
                    <w:i/>
                  </w:rPr>
                </m:ctrlPr>
              </m:sSubPr>
              <m:e>
                <m:r>
                  <w:rPr>
                    <w:rFonts w:ascii="Cambria Math" w:hAnsi="Cambria Math"/>
                  </w:rPr>
                  <m:t>A</m:t>
                </m:r>
              </m:e>
              <m:sub>
                <m:r>
                  <w:rPr>
                    <w:rFonts w:ascii="Cambria Math" w:hAnsi="Cambria Math"/>
                  </w:rPr>
                  <m:t>w</m:t>
                </m:r>
              </m:sub>
            </m:sSub>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sur,int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sur,ext</m:t>
                    </m:r>
                  </m:sub>
                </m:sSub>
              </m:num>
              <m:den>
                <m:sSub>
                  <m:sSubPr>
                    <m:ctrlPr>
                      <w:rPr>
                        <w:rFonts w:ascii="Cambria Math" w:hAnsi="Cambria Math"/>
                        <w:i/>
                      </w:rPr>
                    </m:ctrlPr>
                  </m:sSubPr>
                  <m:e>
                    <m:r>
                      <w:rPr>
                        <w:rFonts w:ascii="Cambria Math" w:hAnsi="Cambria Math"/>
                      </w:rPr>
                      <m:t>e</m:t>
                    </m:r>
                  </m:e>
                  <m:sub>
                    <m:r>
                      <w:rPr>
                        <w:rFonts w:ascii="Cambria Math" w:hAnsi="Cambria Math"/>
                      </w:rPr>
                      <m:t>w</m:t>
                    </m:r>
                  </m:sub>
                </m:sSub>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conv,ext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rad,ext</m:t>
                </m:r>
              </m:sub>
            </m:sSub>
            <m:r>
              <w:rPr>
                <w:rFonts w:ascii="Cambria Math" w:hAnsi="Cambria Math"/>
              </w:rPr>
              <m:t xml:space="preserve">= </m:t>
            </m:r>
            <m:acc>
              <m:accPr>
                <m:chr m:val="̇"/>
                <m:ctrlPr>
                  <w:rPr>
                    <w:rFonts w:ascii="Cambria Math" w:hAnsi="Cambria Math"/>
                    <w:i/>
                  </w:rPr>
                </m:ctrlPr>
              </m:accPr>
              <m:e>
                <m:r>
                  <w:rPr>
                    <w:rFonts w:ascii="Cambria Math" w:hAnsi="Cambria Math"/>
                  </w:rPr>
                  <m:t>Q</m:t>
                </m:r>
              </m:e>
            </m:acc>
          </m:e>
          <m:sub>
            <m:r>
              <w:rPr>
                <w:rFonts w:ascii="Cambria Math" w:hAnsi="Cambria Math"/>
              </w:rPr>
              <m:t>conv,int</m:t>
            </m:r>
          </m:sub>
        </m:sSub>
      </m:oMath>
      <w:r w:rsidR="00560A65">
        <w:t xml:space="preserve">               (4)</w:t>
      </w:r>
    </w:p>
    <w:p w:rsidR="00A16C4D" w:rsidRDefault="00560A65" w:rsidP="00CA5C3A">
      <w:pPr>
        <w:pStyle w:val="IEEEParagraph"/>
      </w:pPr>
      <w:r>
        <w:t>And</w:t>
      </w:r>
    </w:p>
    <w:p w:rsidR="00560A65" w:rsidRDefault="005177D9" w:rsidP="00355531">
      <w:pPr>
        <w:pStyle w:val="IEEEParagraph"/>
        <w:jc w:val="lef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conv,ext</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ext</m:t>
            </m:r>
          </m:sub>
        </m:sSub>
        <m:sSub>
          <m:sSubPr>
            <m:ctrlPr>
              <w:rPr>
                <w:rFonts w:ascii="Cambria Math" w:hAnsi="Cambria Math"/>
                <w:i/>
              </w:rPr>
            </m:ctrlPr>
          </m:sSubPr>
          <m:e>
            <m:r>
              <w:rPr>
                <w:rFonts w:ascii="Cambria Math" w:hAnsi="Cambria Math"/>
              </w:rPr>
              <m:t>A</m:t>
            </m:r>
          </m:e>
          <m:sub>
            <m:r>
              <w:rPr>
                <w:rFonts w:ascii="Cambria Math" w:hAnsi="Cambria Math"/>
              </w:rPr>
              <m:t>sur,ext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sur,ext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ext</m:t>
            </m:r>
          </m:sub>
        </m:sSub>
        <m:r>
          <w:rPr>
            <w:rFonts w:ascii="Cambria Math" w:hAnsi="Cambria Math"/>
          </w:rPr>
          <m:t>)</m:t>
        </m:r>
      </m:oMath>
      <w:r w:rsidR="00560A65" w:rsidRPr="00560A65">
        <w:t xml:space="preserve">               </w:t>
      </w:r>
      <w:r w:rsidR="00EF105D">
        <w:t xml:space="preserve"> </w:t>
      </w:r>
      <w:r w:rsidR="00560A65" w:rsidRPr="00560A65">
        <w:t>(5)</w:t>
      </w:r>
    </w:p>
    <w:p w:rsidR="00EF105D" w:rsidRDefault="005177D9" w:rsidP="00EF105D">
      <w:pPr>
        <w:pStyle w:val="IEEEParagraph"/>
        <w:jc w:val="lef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rad,ext</m:t>
            </m:r>
          </m:sub>
        </m:sSub>
        <m:r>
          <w:rPr>
            <w:rFonts w:ascii="Cambria Math" w:hAnsi="Cambria Math"/>
          </w:rPr>
          <m:t>= εσ</m:t>
        </m:r>
        <m:sSub>
          <m:sSubPr>
            <m:ctrlPr>
              <w:rPr>
                <w:rFonts w:ascii="Cambria Math" w:hAnsi="Cambria Math"/>
                <w:i/>
              </w:rPr>
            </m:ctrlPr>
          </m:sSubPr>
          <m:e>
            <m:r>
              <w:rPr>
                <w:rFonts w:ascii="Cambria Math" w:hAnsi="Cambria Math"/>
              </w:rPr>
              <m:t>A</m:t>
            </m:r>
          </m:e>
          <m:sub>
            <m:r>
              <w:rPr>
                <w:rFonts w:ascii="Cambria Math" w:hAnsi="Cambria Math"/>
              </w:rPr>
              <m:t>sur,ext</m:t>
            </m:r>
          </m:sub>
        </m:sSub>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neigh</m:t>
            </m:r>
          </m:sub>
          <m:sup>
            <m:r>
              <w:rPr>
                <w:rFonts w:ascii="Cambria Math" w:hAnsi="Cambria Math"/>
              </w:rPr>
              <m:t>4</m:t>
            </m:r>
          </m:sup>
        </m:sSubSup>
        <m:r>
          <w:rPr>
            <w:rFonts w:ascii="Cambria Math" w:hAnsi="Cambria Math"/>
          </w:rPr>
          <m:t>-</m:t>
        </m:r>
        <m:sSubSup>
          <m:sSubSupPr>
            <m:ctrlPr>
              <w:rPr>
                <w:rFonts w:ascii="Cambria Math" w:hAnsi="Cambria Math"/>
                <w:i/>
              </w:rPr>
            </m:ctrlPr>
          </m:sSubSupPr>
          <m:e>
            <m:r>
              <w:rPr>
                <w:rFonts w:ascii="Cambria Math" w:hAnsi="Cambria Math"/>
              </w:rPr>
              <m:t>T</m:t>
            </m:r>
          </m:e>
          <m:sub>
            <m:r>
              <w:rPr>
                <w:rFonts w:ascii="Cambria Math" w:hAnsi="Cambria Math"/>
              </w:rPr>
              <m:t>sur,ext</m:t>
            </m:r>
          </m:sub>
          <m:sup>
            <m:r>
              <w:rPr>
                <w:rFonts w:ascii="Cambria Math" w:hAnsi="Cambria Math"/>
              </w:rPr>
              <m:t>4</m:t>
            </m:r>
          </m:sup>
        </m:sSubSup>
        <m:r>
          <w:rPr>
            <w:rFonts w:ascii="Cambria Math" w:hAnsi="Cambria Math"/>
          </w:rPr>
          <m:t>)</m:t>
        </m:r>
      </m:oMath>
      <w:r w:rsidR="00EF105D" w:rsidRPr="00560A65">
        <w:t xml:space="preserve">               </w:t>
      </w:r>
      <w:r w:rsidR="00EF105D">
        <w:t xml:space="preserve">    </w:t>
      </w:r>
      <w:r w:rsidR="00EF105D" w:rsidRPr="00560A65">
        <w:t>(</w:t>
      </w:r>
      <w:r w:rsidR="00EF105D">
        <w:t>6</w:t>
      </w:r>
      <w:r w:rsidR="00EF105D" w:rsidRPr="00560A65">
        <w:t>)</w:t>
      </w:r>
    </w:p>
    <w:p w:rsidR="005F7562" w:rsidRDefault="005177D9" w:rsidP="00355531">
      <w:pPr>
        <w:pStyle w:val="IEEEParagraph"/>
        <w:jc w:val="lef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conv,int</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int</m:t>
            </m:r>
          </m:sub>
        </m:sSub>
        <m:sSub>
          <m:sSubPr>
            <m:ctrlPr>
              <w:rPr>
                <w:rFonts w:ascii="Cambria Math" w:hAnsi="Cambria Math"/>
                <w:i/>
              </w:rPr>
            </m:ctrlPr>
          </m:sSubPr>
          <m:e>
            <m:r>
              <w:rPr>
                <w:rFonts w:ascii="Cambria Math" w:hAnsi="Cambria Math"/>
              </w:rPr>
              <m:t>A</m:t>
            </m:r>
          </m:e>
          <m:sub>
            <m:r>
              <w:rPr>
                <w:rFonts w:ascii="Cambria Math" w:hAnsi="Cambria Math"/>
              </w:rPr>
              <m:t>sur,int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sur,int</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int</m:t>
            </m:r>
          </m:sub>
        </m:sSub>
        <m:r>
          <w:rPr>
            <w:rFonts w:ascii="Cambria Math" w:hAnsi="Cambria Math"/>
          </w:rPr>
          <m:t>)</m:t>
        </m:r>
      </m:oMath>
      <w:r w:rsidR="005F7562" w:rsidRPr="00560A65">
        <w:t xml:space="preserve">               </w:t>
      </w:r>
      <w:r w:rsidR="005F7562">
        <w:t xml:space="preserve">   </w:t>
      </w:r>
      <w:r w:rsidR="005F7562" w:rsidRPr="00560A65">
        <w:t>(</w:t>
      </w:r>
      <w:r w:rsidR="005F7562">
        <w:t>7</w:t>
      </w:r>
      <w:r w:rsidR="005F7562" w:rsidRPr="00560A65">
        <w:t>)</w:t>
      </w:r>
    </w:p>
    <w:p w:rsidR="00DB007E" w:rsidRPr="00DB007E" w:rsidRDefault="00DB007E" w:rsidP="00355531">
      <w:pPr>
        <w:jc w:val="both"/>
        <w:rPr>
          <w:sz w:val="20"/>
          <w:szCs w:val="20"/>
          <w:lang w:val="en-US"/>
        </w:rPr>
      </w:pPr>
      <w:r w:rsidRPr="00DB007E">
        <w:rPr>
          <w:sz w:val="20"/>
          <w:szCs w:val="20"/>
          <w:lang w:val="en-US"/>
        </w:rPr>
        <w:t>Where</w:t>
      </w:r>
      <w:r>
        <w:rPr>
          <w:sz w:val="20"/>
          <w:szCs w:val="20"/>
          <w:lang w:val="en-US"/>
        </w:rPr>
        <w:t xml:space="preserve"> </w:t>
      </w:r>
      <m:oMath>
        <m:sSub>
          <m:sSubPr>
            <m:ctrlPr>
              <w:rPr>
                <w:rFonts w:ascii="Cambria Math" w:hAnsi="Cambria Math"/>
                <w:i/>
                <w:sz w:val="20"/>
              </w:rPr>
            </m:ctrlPr>
          </m:sSubPr>
          <m:e>
            <m:r>
              <w:rPr>
                <w:rFonts w:ascii="Cambria Math" w:hAnsi="Cambria Math"/>
              </w:rPr>
              <m:t>k</m:t>
            </m:r>
          </m:e>
          <m:sub>
            <m:r>
              <w:rPr>
                <w:rFonts w:ascii="Cambria Math" w:hAnsi="Cambria Math"/>
              </w:rPr>
              <m:t>w</m:t>
            </m:r>
          </m:sub>
        </m:sSub>
      </m:oMath>
      <w:r w:rsidRPr="00DB007E">
        <w:rPr>
          <w:sz w:val="20"/>
          <w:szCs w:val="20"/>
          <w:lang w:val="en-US"/>
        </w:rPr>
        <w:t xml:space="preserve"> is the refrigerator</w:t>
      </w:r>
      <w:r>
        <w:rPr>
          <w:sz w:val="20"/>
          <w:szCs w:val="20"/>
          <w:lang w:val="en-US"/>
        </w:rPr>
        <w:t xml:space="preserve"> wall thermal conductivity (W/m</w:t>
      </w:r>
      <w:r w:rsidRPr="00DB007E">
        <w:rPr>
          <w:sz w:val="20"/>
          <w:szCs w:val="20"/>
          <w:lang w:val="en-US"/>
        </w:rPr>
        <w:t xml:space="preserve">K), </w:t>
      </w:r>
      <m:oMath>
        <m:sSub>
          <m:sSubPr>
            <m:ctrlPr>
              <w:rPr>
                <w:rFonts w:ascii="Cambria Math" w:hAnsi="Cambria Math"/>
                <w:i/>
                <w:sz w:val="20"/>
              </w:rPr>
            </m:ctrlPr>
          </m:sSubPr>
          <m:e>
            <m:r>
              <w:rPr>
                <w:rFonts w:ascii="Cambria Math" w:hAnsi="Cambria Math"/>
              </w:rPr>
              <m:t>A</m:t>
            </m:r>
          </m:e>
          <m:sub>
            <m:r>
              <w:rPr>
                <w:rFonts w:ascii="Cambria Math" w:hAnsi="Cambria Math"/>
              </w:rPr>
              <m:t>w</m:t>
            </m:r>
          </m:sub>
        </m:sSub>
      </m:oMath>
      <w:r w:rsidRPr="00DB007E">
        <w:rPr>
          <w:sz w:val="20"/>
          <w:szCs w:val="20"/>
          <w:lang w:val="en-US"/>
        </w:rPr>
        <w:t xml:space="preserve"> is the refrigerator wall area frontal to conduction heat flux (m</w:t>
      </w:r>
      <w:r w:rsidRPr="00DB007E">
        <w:rPr>
          <w:sz w:val="20"/>
          <w:szCs w:val="20"/>
          <w:vertAlign w:val="superscript"/>
          <w:lang w:val="en-US"/>
        </w:rPr>
        <w:t>2</w:t>
      </w:r>
      <w:r w:rsidRPr="00DB007E">
        <w:rPr>
          <w:sz w:val="20"/>
          <w:szCs w:val="20"/>
          <w:lang w:val="en-US"/>
        </w:rPr>
        <w:t xml:space="preserve">), </w:t>
      </w:r>
      <m:oMath>
        <m:sSub>
          <m:sSubPr>
            <m:ctrlPr>
              <w:rPr>
                <w:rFonts w:ascii="Cambria Math" w:hAnsi="Cambria Math"/>
                <w:i/>
                <w:sz w:val="20"/>
              </w:rPr>
            </m:ctrlPr>
          </m:sSubPr>
          <m:e>
            <m:r>
              <w:rPr>
                <w:rFonts w:ascii="Cambria Math" w:hAnsi="Cambria Math"/>
              </w:rPr>
              <m:t>e</m:t>
            </m:r>
          </m:e>
          <m:sub>
            <m:r>
              <w:rPr>
                <w:rFonts w:ascii="Cambria Math" w:hAnsi="Cambria Math"/>
              </w:rPr>
              <m:t>w</m:t>
            </m:r>
          </m:sub>
        </m:sSub>
      </m:oMath>
      <w:r w:rsidRPr="00DB007E">
        <w:rPr>
          <w:sz w:val="20"/>
          <w:szCs w:val="20"/>
          <w:lang w:val="en-US"/>
        </w:rPr>
        <w:t xml:space="preserve"> is the refrigerator wall thickness (m), </w:t>
      </w:r>
      <m:oMath>
        <m:sSub>
          <m:sSubPr>
            <m:ctrlPr>
              <w:rPr>
                <w:rFonts w:ascii="Cambria Math" w:hAnsi="Cambria Math"/>
                <w:i/>
                <w:sz w:val="20"/>
              </w:rPr>
            </m:ctrlPr>
          </m:sSubPr>
          <m:e>
            <m:r>
              <w:rPr>
                <w:rFonts w:ascii="Cambria Math" w:hAnsi="Cambria Math"/>
              </w:rPr>
              <m:t>h</m:t>
            </m:r>
          </m:e>
          <m:sub>
            <m:r>
              <w:rPr>
                <w:rFonts w:ascii="Cambria Math" w:hAnsi="Cambria Math"/>
              </w:rPr>
              <m:t>ext</m:t>
            </m:r>
          </m:sub>
        </m:sSub>
      </m:oMath>
      <w:r w:rsidRPr="00DB007E">
        <w:rPr>
          <w:sz w:val="20"/>
          <w:szCs w:val="20"/>
          <w:lang w:val="en-US"/>
        </w:rPr>
        <w:t xml:space="preserve"> is the external convection coefficient (W/m</w:t>
      </w:r>
      <w:r w:rsidRPr="00DB007E">
        <w:rPr>
          <w:sz w:val="20"/>
          <w:szCs w:val="20"/>
          <w:vertAlign w:val="superscript"/>
          <w:lang w:val="en-US"/>
        </w:rPr>
        <w:t>2</w:t>
      </w:r>
      <w:r w:rsidRPr="00DB007E">
        <w:rPr>
          <w:sz w:val="20"/>
          <w:szCs w:val="20"/>
          <w:lang w:val="en-US"/>
        </w:rPr>
        <w:t xml:space="preserve">K), </w:t>
      </w:r>
      <m:oMath>
        <m:sSub>
          <m:sSubPr>
            <m:ctrlPr>
              <w:rPr>
                <w:rFonts w:ascii="Cambria Math" w:hAnsi="Cambria Math"/>
                <w:i/>
                <w:sz w:val="20"/>
              </w:rPr>
            </m:ctrlPr>
          </m:sSubPr>
          <m:e>
            <m:r>
              <w:rPr>
                <w:rFonts w:ascii="Cambria Math" w:hAnsi="Cambria Math"/>
              </w:rPr>
              <m:t>A</m:t>
            </m:r>
          </m:e>
          <m:sub>
            <m:r>
              <w:rPr>
                <w:rFonts w:ascii="Cambria Math" w:hAnsi="Cambria Math"/>
              </w:rPr>
              <m:t>sur,ext</m:t>
            </m:r>
          </m:sub>
        </m:sSub>
      </m:oMath>
      <w:r w:rsidRPr="00DB007E">
        <w:rPr>
          <w:sz w:val="20"/>
          <w:szCs w:val="20"/>
          <w:lang w:val="en-US"/>
        </w:rPr>
        <w:t xml:space="preserve"> is the refrigerator total external surface area (m</w:t>
      </w:r>
      <w:r w:rsidRPr="00DB007E">
        <w:rPr>
          <w:sz w:val="20"/>
          <w:szCs w:val="20"/>
          <w:vertAlign w:val="superscript"/>
          <w:lang w:val="en-US"/>
        </w:rPr>
        <w:t>2</w:t>
      </w:r>
      <w:r w:rsidRPr="00DB007E">
        <w:rPr>
          <w:sz w:val="20"/>
          <w:szCs w:val="20"/>
          <w:lang w:val="en-US"/>
        </w:rPr>
        <w:t xml:space="preserve">), </w:t>
      </w:r>
      <m:oMath>
        <m:sSub>
          <m:sSubPr>
            <m:ctrlPr>
              <w:rPr>
                <w:rFonts w:ascii="Cambria Math" w:hAnsi="Cambria Math"/>
                <w:i/>
                <w:sz w:val="20"/>
              </w:rPr>
            </m:ctrlPr>
          </m:sSubPr>
          <m:e>
            <m:r>
              <w:rPr>
                <w:rFonts w:ascii="Cambria Math" w:hAnsi="Cambria Math"/>
              </w:rPr>
              <m:t>T</m:t>
            </m:r>
          </m:e>
          <m:sub>
            <m:r>
              <w:rPr>
                <w:rFonts w:ascii="Cambria Math" w:hAnsi="Cambria Math"/>
              </w:rPr>
              <m:t>sur,ext</m:t>
            </m:r>
          </m:sub>
        </m:sSub>
      </m:oMath>
      <w:r w:rsidRPr="00DB007E">
        <w:rPr>
          <w:sz w:val="20"/>
          <w:szCs w:val="20"/>
          <w:lang w:val="en-US"/>
        </w:rPr>
        <w:t xml:space="preserve"> is the refrigerator external surface average temperature (K),</w:t>
      </w:r>
      <w:r>
        <w:rPr>
          <w:sz w:val="20"/>
          <w:szCs w:val="20"/>
          <w:lang w:val="en-US"/>
        </w:rPr>
        <w:t xml:space="preserve"> </w:t>
      </w:r>
      <m:oMath>
        <m:sSub>
          <m:sSubPr>
            <m:ctrlPr>
              <w:rPr>
                <w:rFonts w:ascii="Cambria Math" w:hAnsi="Cambria Math"/>
                <w:i/>
                <w:sz w:val="20"/>
              </w:rPr>
            </m:ctrlPr>
          </m:sSubPr>
          <m:e>
            <m:r>
              <w:rPr>
                <w:rFonts w:ascii="Cambria Math" w:hAnsi="Cambria Math"/>
              </w:rPr>
              <m:t>T</m:t>
            </m:r>
          </m:e>
          <m:sub>
            <m:r>
              <w:rPr>
                <w:rFonts w:ascii="Cambria Math" w:hAnsi="Cambria Math"/>
              </w:rPr>
              <m:t xml:space="preserve">ext </m:t>
            </m:r>
          </m:sub>
        </m:sSub>
      </m:oMath>
      <w:r w:rsidRPr="00DB007E">
        <w:rPr>
          <w:sz w:val="20"/>
          <w:szCs w:val="20"/>
          <w:lang w:val="en-US"/>
        </w:rPr>
        <w:t xml:space="preserve">is the environmental air temperature (K), </w:t>
      </w:r>
      <m:oMath>
        <m:r>
          <w:rPr>
            <w:rFonts w:ascii="Cambria Math" w:hAnsi="Cambria Math"/>
          </w:rPr>
          <m:t>ε</m:t>
        </m:r>
      </m:oMath>
      <w:r w:rsidRPr="00DB007E">
        <w:rPr>
          <w:sz w:val="20"/>
          <w:szCs w:val="20"/>
          <w:lang w:val="en-US"/>
        </w:rPr>
        <w:t xml:space="preserve"> is the refrigerator external surface emissivity, </w:t>
      </w:r>
      <m:oMath>
        <m:r>
          <w:rPr>
            <w:rFonts w:ascii="Cambria Math" w:hAnsi="Cambria Math"/>
          </w:rPr>
          <m:t>σ</m:t>
        </m:r>
      </m:oMath>
      <w:r w:rsidRPr="00DB007E">
        <w:rPr>
          <w:sz w:val="20"/>
          <w:szCs w:val="20"/>
          <w:lang w:val="en-US"/>
        </w:rPr>
        <w:t xml:space="preserve"> is the Stefan–Boltzmann constant (5.67</w:t>
      </w:r>
      <w:r>
        <w:rPr>
          <w:sz w:val="20"/>
          <w:szCs w:val="20"/>
          <w:lang w:val="en-US"/>
        </w:rPr>
        <w:t>x</w:t>
      </w:r>
      <w:r w:rsidRPr="00DB007E">
        <w:rPr>
          <w:sz w:val="20"/>
          <w:szCs w:val="20"/>
          <w:lang w:val="en-US"/>
        </w:rPr>
        <w:t>10</w:t>
      </w:r>
      <w:r w:rsidRPr="00DB007E">
        <w:rPr>
          <w:sz w:val="20"/>
          <w:szCs w:val="20"/>
          <w:vertAlign w:val="superscript"/>
          <w:lang w:val="en-US"/>
        </w:rPr>
        <w:t>-8</w:t>
      </w:r>
      <w:r w:rsidRPr="00DB007E">
        <w:rPr>
          <w:sz w:val="20"/>
          <w:szCs w:val="20"/>
          <w:lang w:val="en-US"/>
        </w:rPr>
        <w:t>W/m</w:t>
      </w:r>
      <w:r w:rsidRPr="00DB007E">
        <w:rPr>
          <w:sz w:val="20"/>
          <w:szCs w:val="20"/>
          <w:vertAlign w:val="superscript"/>
          <w:lang w:val="en-US"/>
        </w:rPr>
        <w:t>2</w:t>
      </w:r>
      <w:r w:rsidRPr="00DB007E">
        <w:rPr>
          <w:sz w:val="20"/>
          <w:szCs w:val="20"/>
          <w:lang w:val="en-US"/>
        </w:rPr>
        <w:t>K</w:t>
      </w:r>
      <w:r w:rsidRPr="00DB007E">
        <w:rPr>
          <w:sz w:val="20"/>
          <w:szCs w:val="20"/>
          <w:vertAlign w:val="superscript"/>
          <w:lang w:val="en-US"/>
        </w:rPr>
        <w:t>4</w:t>
      </w:r>
      <w:r w:rsidRPr="00DB007E">
        <w:rPr>
          <w:sz w:val="20"/>
          <w:szCs w:val="20"/>
          <w:lang w:val="en-US"/>
        </w:rPr>
        <w:t xml:space="preserve">), </w:t>
      </w:r>
      <m:oMath>
        <m:sSubSup>
          <m:sSubSupPr>
            <m:ctrlPr>
              <w:rPr>
                <w:rFonts w:ascii="Cambria Math" w:hAnsi="Cambria Math"/>
                <w:i/>
                <w:sz w:val="20"/>
              </w:rPr>
            </m:ctrlPr>
          </m:sSubSupPr>
          <m:e>
            <m:r>
              <w:rPr>
                <w:rFonts w:ascii="Cambria Math" w:hAnsi="Cambria Math"/>
              </w:rPr>
              <m:t>T</m:t>
            </m:r>
          </m:e>
          <m:sub>
            <m:r>
              <w:rPr>
                <w:rFonts w:ascii="Cambria Math" w:hAnsi="Cambria Math"/>
              </w:rPr>
              <m:t>neigh</m:t>
            </m:r>
          </m:sub>
          <m:sup/>
        </m:sSubSup>
      </m:oMath>
      <w:r w:rsidRPr="00DB007E">
        <w:rPr>
          <w:sz w:val="20"/>
          <w:szCs w:val="20"/>
          <w:lang w:val="en-US"/>
        </w:rPr>
        <w:t xml:space="preserve"> is the neighborhood temperature (K), considered to be equal to the environmental air temperature, </w:t>
      </w:r>
      <m:oMath>
        <m:sSub>
          <m:sSubPr>
            <m:ctrlPr>
              <w:rPr>
                <w:rFonts w:ascii="Cambria Math" w:hAnsi="Cambria Math"/>
                <w:i/>
                <w:sz w:val="20"/>
              </w:rPr>
            </m:ctrlPr>
          </m:sSubPr>
          <m:e>
            <m:r>
              <w:rPr>
                <w:rFonts w:ascii="Cambria Math" w:hAnsi="Cambria Math"/>
              </w:rPr>
              <m:t>h</m:t>
            </m:r>
          </m:e>
          <m:sub>
            <m:r>
              <w:rPr>
                <w:rFonts w:ascii="Cambria Math" w:hAnsi="Cambria Math"/>
              </w:rPr>
              <m:t>int</m:t>
            </m:r>
          </m:sub>
        </m:sSub>
      </m:oMath>
      <w:r w:rsidRPr="00DB007E">
        <w:rPr>
          <w:sz w:val="20"/>
          <w:szCs w:val="20"/>
          <w:lang w:val="en-US"/>
        </w:rPr>
        <w:t xml:space="preserve"> is the internal convection coefficient(W/m</w:t>
      </w:r>
      <w:r w:rsidRPr="00691683">
        <w:rPr>
          <w:sz w:val="20"/>
          <w:szCs w:val="20"/>
          <w:vertAlign w:val="superscript"/>
          <w:lang w:val="en-US"/>
        </w:rPr>
        <w:t>2</w:t>
      </w:r>
      <w:r w:rsidRPr="00DB007E">
        <w:rPr>
          <w:sz w:val="20"/>
          <w:szCs w:val="20"/>
          <w:lang w:val="en-US"/>
        </w:rPr>
        <w:t>K), Asur,int is the refrigerator total internal surface area (m2),</w:t>
      </w:r>
      <m:oMath>
        <m:r>
          <w:rPr>
            <w:rFonts w:ascii="Cambria Math" w:hAnsi="Cambria Math"/>
            <w:sz w:val="20"/>
          </w:rPr>
          <m:t xml:space="preserve"> </m:t>
        </m:r>
        <m:sSub>
          <m:sSubPr>
            <m:ctrlPr>
              <w:rPr>
                <w:rFonts w:ascii="Cambria Math" w:hAnsi="Cambria Math"/>
                <w:i/>
                <w:sz w:val="20"/>
              </w:rPr>
            </m:ctrlPr>
          </m:sSubPr>
          <m:e>
            <m:r>
              <w:rPr>
                <w:rFonts w:ascii="Cambria Math" w:hAnsi="Cambria Math"/>
              </w:rPr>
              <m:t>T</m:t>
            </m:r>
          </m:e>
          <m:sub>
            <m:r>
              <w:rPr>
                <w:rFonts w:ascii="Cambria Math" w:hAnsi="Cambria Math"/>
              </w:rPr>
              <m:t>sur,int</m:t>
            </m:r>
          </m:sub>
        </m:sSub>
      </m:oMath>
      <w:r w:rsidRPr="00DB007E">
        <w:rPr>
          <w:sz w:val="20"/>
          <w:szCs w:val="20"/>
          <w:lang w:val="en-US"/>
        </w:rPr>
        <w:t xml:space="preserve"> is the refrigerator internal surface average temperature (K), and</w:t>
      </w:r>
      <w:r w:rsidR="00691683">
        <w:rPr>
          <w:sz w:val="20"/>
          <w:szCs w:val="20"/>
          <w:lang w:val="en-US"/>
        </w:rPr>
        <w:t xml:space="preserve"> </w:t>
      </w:r>
      <m:oMath>
        <m:sSub>
          <m:sSubPr>
            <m:ctrlPr>
              <w:rPr>
                <w:rFonts w:ascii="Cambria Math" w:hAnsi="Cambria Math"/>
                <w:i/>
                <w:sz w:val="20"/>
              </w:rPr>
            </m:ctrlPr>
          </m:sSubPr>
          <m:e>
            <m:r>
              <w:rPr>
                <w:rFonts w:ascii="Cambria Math" w:hAnsi="Cambria Math"/>
              </w:rPr>
              <m:t>T</m:t>
            </m:r>
          </m:e>
          <m:sub>
            <m:r>
              <w:rPr>
                <w:rFonts w:ascii="Cambria Math" w:hAnsi="Cambria Math"/>
              </w:rPr>
              <m:t>int</m:t>
            </m:r>
          </m:sub>
        </m:sSub>
      </m:oMath>
      <w:r w:rsidRPr="00DB007E">
        <w:rPr>
          <w:sz w:val="20"/>
          <w:szCs w:val="20"/>
          <w:lang w:val="en-US"/>
        </w:rPr>
        <w:t xml:space="preserve"> is the ambient air temperature inside the refrigerator </w:t>
      </w:r>
      <w:r w:rsidR="00691683">
        <w:rPr>
          <w:sz w:val="20"/>
          <w:szCs w:val="20"/>
          <w:lang w:val="en-US"/>
        </w:rPr>
        <w:t xml:space="preserve">(K). </w:t>
      </w:r>
      <w:r w:rsidRPr="00DB007E">
        <w:rPr>
          <w:sz w:val="20"/>
          <w:szCs w:val="20"/>
          <w:lang w:val="en-US"/>
        </w:rPr>
        <w:t>The remaining parameters were calculated as shown next.</w:t>
      </w:r>
    </w:p>
    <w:p w:rsidR="005F7562" w:rsidRDefault="00DB007E" w:rsidP="00691683">
      <w:pPr>
        <w:pStyle w:val="IEEEParagraph"/>
        <w:rPr>
          <w:lang w:val="en-US"/>
        </w:rPr>
      </w:pPr>
      <w:r w:rsidRPr="0065558A">
        <w:rPr>
          <w:lang w:val="en-US"/>
        </w:rPr>
        <w:t>Heat transferred from the environmental air to the refrigerator</w:t>
      </w:r>
      <w:r>
        <w:rPr>
          <w:lang w:val="en-US"/>
        </w:rPr>
        <w:t xml:space="preserve"> external walls and from the </w:t>
      </w:r>
      <w:r w:rsidRPr="0065558A">
        <w:rPr>
          <w:lang w:val="en-US"/>
        </w:rPr>
        <w:t>refrigerator internal walls to the ambient air inside the refrigerator were calculated considering natural</w:t>
      </w:r>
      <w:r>
        <w:rPr>
          <w:lang w:val="en-US"/>
        </w:rPr>
        <w:t xml:space="preserve"> </w:t>
      </w:r>
      <w:r w:rsidRPr="0065558A">
        <w:rPr>
          <w:lang w:val="en-US"/>
        </w:rPr>
        <w:t xml:space="preserve">convection to vertical (side surfaces) and </w:t>
      </w:r>
      <w:r w:rsidRPr="0065558A">
        <w:rPr>
          <w:lang w:val="en-US"/>
        </w:rPr>
        <w:lastRenderedPageBreak/>
        <w:t>horizontal (top and bottom surfaces) plates. For the vertical surfaces the convection coefficients were calculated by:</w:t>
      </w:r>
    </w:p>
    <w:p w:rsidR="003A39BE" w:rsidRDefault="003A39BE" w:rsidP="003A39BE">
      <w:pPr>
        <w:pStyle w:val="IEEEParagraph"/>
        <w:jc w:val="left"/>
      </w:pPr>
      <m:oMath>
        <m:r>
          <w:rPr>
            <w:rFonts w:ascii="Cambria Math" w:hAnsi="Cambria Math"/>
          </w:rPr>
          <m:t>h=</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L</m:t>
            </m:r>
          </m:den>
        </m:f>
        <m:d>
          <m:dPr>
            <m:begChr m:val="{"/>
            <m:endChr m:val="}"/>
            <m:ctrlPr>
              <w:rPr>
                <w:rFonts w:ascii="Cambria Math" w:hAnsi="Cambria Math"/>
                <w:i/>
              </w:rPr>
            </m:ctrlPr>
          </m:dPr>
          <m:e>
            <m:r>
              <w:rPr>
                <w:rFonts w:ascii="Cambria Math" w:hAnsi="Cambria Math"/>
              </w:rPr>
              <m:t>0.68+</m:t>
            </m:r>
            <m:f>
              <m:fPr>
                <m:ctrlPr>
                  <w:rPr>
                    <w:rFonts w:ascii="Cambria Math" w:hAnsi="Cambria Math"/>
                    <w:i/>
                  </w:rPr>
                </m:ctrlPr>
              </m:fPr>
              <m:num>
                <m:r>
                  <w:rPr>
                    <w:rFonts w:ascii="Cambria Math" w:hAnsi="Cambria Math"/>
                  </w:rPr>
                  <m:t xml:space="preserve">0.67 </m:t>
                </m:r>
                <m:sSubSup>
                  <m:sSubSupPr>
                    <m:ctrlPr>
                      <w:rPr>
                        <w:rFonts w:ascii="Cambria Math" w:hAnsi="Cambria Math"/>
                        <w:i/>
                      </w:rPr>
                    </m:ctrlPr>
                  </m:sSubSupPr>
                  <m:e>
                    <m:r>
                      <w:rPr>
                        <w:rFonts w:ascii="Cambria Math" w:hAnsi="Cambria Math"/>
                      </w:rPr>
                      <m:t>Ra</m:t>
                    </m:r>
                  </m:e>
                  <m:sub>
                    <m:r>
                      <w:rPr>
                        <w:rFonts w:ascii="Cambria Math" w:hAnsi="Cambria Math"/>
                      </w:rPr>
                      <m:t>L</m:t>
                    </m:r>
                  </m:sub>
                  <m:sup>
                    <m:r>
                      <w:rPr>
                        <w:rFonts w:ascii="Cambria Math" w:hAnsi="Cambria Math"/>
                      </w:rPr>
                      <m:t>1/4</m:t>
                    </m:r>
                  </m:sup>
                </m:sSubSup>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0.492/Pr</m:t>
                                </m:r>
                              </m:e>
                            </m:d>
                          </m:e>
                          <m:sup>
                            <m:r>
                              <w:rPr>
                                <w:rFonts w:ascii="Cambria Math" w:hAnsi="Cambria Math"/>
                              </w:rPr>
                              <m:t>9/16</m:t>
                            </m:r>
                          </m:sup>
                        </m:sSup>
                      </m:e>
                    </m:d>
                  </m:e>
                  <m:sup>
                    <m:r>
                      <w:rPr>
                        <w:rFonts w:ascii="Cambria Math" w:hAnsi="Cambria Math"/>
                      </w:rPr>
                      <m:t>4/9</m:t>
                    </m:r>
                  </m:sup>
                </m:sSup>
              </m:den>
            </m:f>
          </m:e>
        </m:d>
      </m:oMath>
      <w:r>
        <w:t xml:space="preserve">                                   (8)</w:t>
      </w:r>
    </w:p>
    <w:p w:rsidR="003D7ECE" w:rsidRDefault="003D7ECE" w:rsidP="003D7ECE">
      <w:pPr>
        <w:jc w:val="both"/>
        <w:rPr>
          <w:sz w:val="20"/>
          <w:szCs w:val="20"/>
          <w:lang w:val="en-US"/>
        </w:rPr>
      </w:pPr>
      <w:r w:rsidRPr="003D7ECE">
        <w:rPr>
          <w:sz w:val="20"/>
          <w:szCs w:val="20"/>
          <w:lang w:val="en-US"/>
        </w:rPr>
        <w:t>For the refrigerator exter</w:t>
      </w:r>
      <w:r>
        <w:rPr>
          <w:sz w:val="20"/>
          <w:szCs w:val="20"/>
          <w:lang w:val="en-US"/>
        </w:rPr>
        <w:t xml:space="preserve">nal top surface, the convection </w:t>
      </w:r>
      <w:r w:rsidR="008954BF">
        <w:rPr>
          <w:sz w:val="20"/>
          <w:szCs w:val="20"/>
          <w:lang w:val="en-US"/>
        </w:rPr>
        <w:t>coefficient was so evaluated</w:t>
      </w:r>
      <w:r>
        <w:rPr>
          <w:sz w:val="20"/>
          <w:szCs w:val="20"/>
          <w:lang w:val="en-US"/>
        </w:rPr>
        <w:t>:</w:t>
      </w:r>
    </w:p>
    <w:p w:rsidR="003D7ECE" w:rsidRDefault="003D7ECE" w:rsidP="00551132">
      <w:pPr>
        <w:pStyle w:val="IEEEParagraph"/>
        <w:jc w:val="left"/>
      </w:pPr>
      <m:oMath>
        <m:r>
          <w:rPr>
            <w:rFonts w:ascii="Cambria Math" w:hAnsi="Cambria Math"/>
          </w:rPr>
          <m:t>h=</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L</m:t>
            </m:r>
          </m:den>
        </m:f>
        <m:r>
          <w:rPr>
            <w:rFonts w:ascii="Cambria Math" w:hAnsi="Cambria Math"/>
          </w:rPr>
          <m:t>0.27</m:t>
        </m:r>
        <m:sSubSup>
          <m:sSubSupPr>
            <m:ctrlPr>
              <w:rPr>
                <w:rFonts w:ascii="Cambria Math" w:hAnsi="Cambria Math"/>
                <w:i/>
              </w:rPr>
            </m:ctrlPr>
          </m:sSubSupPr>
          <m:e>
            <m:r>
              <w:rPr>
                <w:rFonts w:ascii="Cambria Math" w:hAnsi="Cambria Math"/>
              </w:rPr>
              <m:t>Ra</m:t>
            </m:r>
          </m:e>
          <m:sub>
            <m:r>
              <w:rPr>
                <w:rFonts w:ascii="Cambria Math" w:hAnsi="Cambria Math"/>
              </w:rPr>
              <m:t>L</m:t>
            </m:r>
          </m:sub>
          <m:sup>
            <m:r>
              <w:rPr>
                <w:rFonts w:ascii="Cambria Math" w:hAnsi="Cambria Math"/>
              </w:rPr>
              <m:t>1/4</m:t>
            </m:r>
          </m:sup>
        </m:sSubSup>
      </m:oMath>
      <w:r>
        <w:t xml:space="preserve">                            </w:t>
      </w:r>
      <w:r w:rsidR="00551132">
        <w:t xml:space="preserve">                            </w:t>
      </w:r>
      <w:r>
        <w:t xml:space="preserve">       (9)</w:t>
      </w:r>
    </w:p>
    <w:p w:rsidR="00551132" w:rsidRDefault="000617D5" w:rsidP="000617D5">
      <w:pPr>
        <w:pStyle w:val="IEEEParagraph"/>
        <w:jc w:val="left"/>
      </w:pPr>
      <w:r w:rsidRPr="000617D5">
        <w:t>And, for the refrigerator internal top surface, the convection coefficient was thus evaluated</w:t>
      </w:r>
      <w:r>
        <w:t>:</w:t>
      </w:r>
    </w:p>
    <w:p w:rsidR="000617D5" w:rsidRDefault="000617D5" w:rsidP="000617D5">
      <w:pPr>
        <w:pStyle w:val="IEEEParagraph"/>
        <w:jc w:val="left"/>
      </w:pPr>
      <m:oMath>
        <m:r>
          <w:rPr>
            <w:rFonts w:ascii="Cambria Math" w:hAnsi="Cambria Math"/>
          </w:rPr>
          <m:t>h=</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f</m:t>
                </m:r>
              </m:sub>
            </m:sSub>
          </m:num>
          <m:den>
            <m:r>
              <w:rPr>
                <w:rFonts w:ascii="Cambria Math" w:hAnsi="Cambria Math"/>
              </w:rPr>
              <m:t>L</m:t>
            </m:r>
          </m:den>
        </m:f>
        <m:r>
          <w:rPr>
            <w:rFonts w:ascii="Cambria Math" w:hAnsi="Cambria Math"/>
          </w:rPr>
          <m:t>0.15</m:t>
        </m:r>
        <m:sSubSup>
          <m:sSubSupPr>
            <m:ctrlPr>
              <w:rPr>
                <w:rFonts w:ascii="Cambria Math" w:hAnsi="Cambria Math"/>
                <w:i/>
              </w:rPr>
            </m:ctrlPr>
          </m:sSubSupPr>
          <m:e>
            <m:r>
              <w:rPr>
                <w:rFonts w:ascii="Cambria Math" w:hAnsi="Cambria Math"/>
              </w:rPr>
              <m:t>Ra</m:t>
            </m:r>
          </m:e>
          <m:sub>
            <m:r>
              <w:rPr>
                <w:rFonts w:ascii="Cambria Math" w:hAnsi="Cambria Math"/>
              </w:rPr>
              <m:t>L</m:t>
            </m:r>
          </m:sub>
          <m:sup>
            <m:r>
              <w:rPr>
                <w:rFonts w:ascii="Cambria Math" w:hAnsi="Cambria Math"/>
              </w:rPr>
              <m:t>1/3</m:t>
            </m:r>
          </m:sup>
        </m:sSubSup>
      </m:oMath>
      <w:r>
        <w:t xml:space="preserve">                                                              (10)</w:t>
      </w:r>
    </w:p>
    <w:p w:rsidR="000617D5" w:rsidRDefault="00C800F7" w:rsidP="00C800F7">
      <w:pPr>
        <w:pStyle w:val="IEEEParagraph"/>
      </w:pPr>
      <w:r w:rsidRPr="00C703ED">
        <w:rPr>
          <w:lang w:val="en-US"/>
        </w:rPr>
        <w:t>Where</w:t>
      </w:r>
      <w:r>
        <w:rPr>
          <w:lang w:val="en-US"/>
        </w:rPr>
        <w:t xml:space="preserve"> </w:t>
      </w:r>
      <m:oMath>
        <m:sSub>
          <m:sSubPr>
            <m:ctrlPr>
              <w:rPr>
                <w:rFonts w:ascii="Cambria Math" w:hAnsi="Cambria Math"/>
                <w:i/>
              </w:rPr>
            </m:ctrlPr>
          </m:sSubPr>
          <m:e>
            <m:r>
              <w:rPr>
                <w:rFonts w:ascii="Cambria Math" w:hAnsi="Cambria Math"/>
              </w:rPr>
              <m:t>k</m:t>
            </m:r>
          </m:e>
          <m:sub>
            <m:r>
              <w:rPr>
                <w:rFonts w:ascii="Cambria Math" w:hAnsi="Cambria Math"/>
              </w:rPr>
              <m:t>f</m:t>
            </m:r>
          </m:sub>
        </m:sSub>
      </m:oMath>
      <w:r>
        <w:rPr>
          <w:lang w:val="en-US"/>
        </w:rPr>
        <w:t xml:space="preserve"> </w:t>
      </w:r>
      <w:r w:rsidRPr="00C703ED">
        <w:rPr>
          <w:lang w:val="en-US"/>
        </w:rPr>
        <w:t xml:space="preserve">is the fluid thermal conductivity (W/m K), </w:t>
      </w:r>
      <m:oMath>
        <m:r>
          <w:rPr>
            <w:rFonts w:ascii="Cambria Math" w:hAnsi="Cambria Math"/>
          </w:rPr>
          <m:t>L</m:t>
        </m:r>
      </m:oMath>
      <w:r>
        <w:rPr>
          <w:lang w:val="en-US"/>
        </w:rPr>
        <w:t xml:space="preserve"> </w:t>
      </w:r>
      <w:r w:rsidRPr="00C703ED">
        <w:rPr>
          <w:lang w:val="en-US"/>
        </w:rPr>
        <w:t>is the characte</w:t>
      </w:r>
      <w:r>
        <w:rPr>
          <w:lang w:val="en-US"/>
        </w:rPr>
        <w:t xml:space="preserve">ristic length of the flat plate </w:t>
      </w:r>
      <w:r w:rsidRPr="00C703ED">
        <w:rPr>
          <w:lang w:val="en-US"/>
        </w:rPr>
        <w:t>(m),</w:t>
      </w:r>
      <w:r>
        <w:rPr>
          <w:lang w:val="en-US"/>
        </w:rPr>
        <w:t xml:space="preserve"> </w:t>
      </w:r>
      <m:oMath>
        <m:sSubSup>
          <m:sSubSupPr>
            <m:ctrlPr>
              <w:rPr>
                <w:rFonts w:ascii="Cambria Math" w:hAnsi="Cambria Math"/>
                <w:i/>
              </w:rPr>
            </m:ctrlPr>
          </m:sSubSupPr>
          <m:e>
            <m:r>
              <w:rPr>
                <w:rFonts w:ascii="Cambria Math" w:hAnsi="Cambria Math"/>
              </w:rPr>
              <m:t>Ra</m:t>
            </m:r>
          </m:e>
          <m:sub>
            <m:r>
              <w:rPr>
                <w:rFonts w:ascii="Cambria Math" w:hAnsi="Cambria Math"/>
              </w:rPr>
              <m:t>L</m:t>
            </m:r>
          </m:sub>
          <m:sup/>
        </m:sSubSup>
      </m:oMath>
      <w:r>
        <w:rPr>
          <w:lang w:val="en-US"/>
        </w:rPr>
        <w:t xml:space="preserve"> </w:t>
      </w:r>
      <w:r w:rsidRPr="00C703ED">
        <w:rPr>
          <w:lang w:val="en-US"/>
        </w:rPr>
        <w:t>is the Rayleigh number, and</w:t>
      </w:r>
      <w:r>
        <w:rPr>
          <w:lang w:val="en-US"/>
        </w:rPr>
        <w:t xml:space="preserve"> </w:t>
      </w:r>
      <m:oMath>
        <m:r>
          <w:rPr>
            <w:rFonts w:ascii="Cambria Math" w:hAnsi="Cambria Math"/>
          </w:rPr>
          <m:t>P</m:t>
        </m:r>
        <m:r>
          <w:rPr>
            <w:rFonts w:ascii="Cambria Math" w:hAnsi="Cambria Math"/>
          </w:rPr>
          <m:t>r</m:t>
        </m:r>
      </m:oMath>
      <w:r w:rsidRPr="00C703ED">
        <w:rPr>
          <w:lang w:val="en-US"/>
        </w:rPr>
        <w:t xml:space="preserve"> is the Prandtl number of th</w:t>
      </w:r>
      <w:r>
        <w:rPr>
          <w:lang w:val="en-US"/>
        </w:rPr>
        <w:t>e ambient or environmental air.</w:t>
      </w:r>
    </w:p>
    <w:p w:rsidR="003D7ECE" w:rsidRPr="003D7ECE" w:rsidRDefault="00304D5F" w:rsidP="003D7ECE">
      <w:pPr>
        <w:jc w:val="both"/>
        <w:rPr>
          <w:sz w:val="20"/>
          <w:szCs w:val="20"/>
          <w:lang w:val="en-US"/>
        </w:rPr>
      </w:pPr>
      <w:r>
        <w:rPr>
          <w:sz w:val="20"/>
          <w:szCs w:val="20"/>
          <w:lang w:val="en-US"/>
        </w:rPr>
        <w:t>A program was elaborated, using the software Engineering Equation Solver</w:t>
      </w:r>
      <w:r w:rsidR="00B76DC8">
        <w:rPr>
          <w:sz w:val="20"/>
          <w:szCs w:val="20"/>
          <w:lang w:val="en-US"/>
        </w:rPr>
        <w:t xml:space="preserve"> [8</w:t>
      </w:r>
      <w:r w:rsidR="008954BF">
        <w:rPr>
          <w:sz w:val="20"/>
          <w:szCs w:val="20"/>
          <w:lang w:val="en-US"/>
        </w:rPr>
        <w:t>]</w:t>
      </w:r>
      <w:r>
        <w:rPr>
          <w:sz w:val="20"/>
          <w:szCs w:val="20"/>
          <w:lang w:val="en-US"/>
        </w:rPr>
        <w:t>, to solve this set of equations (Eqs. (3)-(10)). The coefficient (UA) is found equal to 0.1955W/°C≈0.2W/°C.</w:t>
      </w:r>
    </w:p>
    <w:p w:rsidR="00560A65" w:rsidRPr="00560A65" w:rsidRDefault="003A39BE" w:rsidP="008954BF">
      <w:pPr>
        <w:pStyle w:val="IEEEParagraph"/>
        <w:jc w:val="left"/>
      </w:pPr>
      <w:r>
        <w:t xml:space="preserve">                           </w:t>
      </w:r>
      <w:r w:rsidR="008954BF">
        <w:t xml:space="preserve">                          </w:t>
      </w:r>
    </w:p>
    <w:p w:rsidR="00A45FCE" w:rsidRDefault="000446C9" w:rsidP="00793BD7">
      <w:pPr>
        <w:pStyle w:val="IEEEHeading2"/>
        <w:numPr>
          <w:ilvl w:val="1"/>
          <w:numId w:val="7"/>
        </w:numPr>
      </w:pPr>
      <w:r>
        <w:t>Experimental</w:t>
      </w:r>
      <w:r w:rsidR="0086649C">
        <w:t xml:space="preserve"> method</w:t>
      </w:r>
    </w:p>
    <w:p w:rsidR="00445EE6" w:rsidRDefault="00702ABB" w:rsidP="008954BF">
      <w:pPr>
        <w:pStyle w:val="IEEEParagraph"/>
      </w:pPr>
      <w:r>
        <w:t>To determine the coefficient UA experimentally, the method consists on heating the interior of the cabinet by a</w:t>
      </w:r>
      <w:r w:rsidR="0086649C">
        <w:t>n electric heater</w:t>
      </w:r>
      <w:r w:rsidR="00CC3553">
        <w:t xml:space="preserve"> of power </w:t>
      </w:r>
      <m:oMath>
        <m:acc>
          <m:accPr>
            <m:chr m:val="̇"/>
            <m:ctrlPr>
              <w:rPr>
                <w:rFonts w:ascii="Cambria Math" w:hAnsi="Cambria Math"/>
                <w:i/>
              </w:rPr>
            </m:ctrlPr>
          </m:accPr>
          <m:e>
            <m:r>
              <w:rPr>
                <w:rFonts w:ascii="Cambria Math" w:hAnsi="Cambria Math"/>
              </w:rPr>
              <m:t>W</m:t>
            </m:r>
          </m:e>
        </m:acc>
      </m:oMath>
      <w:r>
        <w:t xml:space="preserve"> and</w:t>
      </w:r>
      <w:r w:rsidR="00413F69">
        <w:t xml:space="preserve"> to measure, when the steady state is reached,</w:t>
      </w:r>
      <w:r>
        <w:t xml:space="preserve"> the interior and the exterior</w:t>
      </w:r>
      <w:r w:rsidR="00445EE6">
        <w:t xml:space="preserve"> temperatures Ti and Te</w:t>
      </w:r>
      <w:r w:rsidR="00B76DC8">
        <w:t xml:space="preserve"> [9</w:t>
      </w:r>
      <w:r w:rsidR="008954BF">
        <w:t>]</w:t>
      </w:r>
      <w:r w:rsidR="00445EE6">
        <w:t>. The coefficient global UA is given by:</w:t>
      </w:r>
    </w:p>
    <w:p w:rsidR="00445EE6" w:rsidRDefault="00445EE6" w:rsidP="00445EE6">
      <w:pPr>
        <w:pStyle w:val="IEEEParagraph"/>
      </w:pPr>
      <m:oMath>
        <m:r>
          <w:rPr>
            <w:rFonts w:ascii="Cambria Math" w:hAnsi="Cambria Math"/>
          </w:rPr>
          <m:t>UA=</m:t>
        </m:r>
        <m:sSub>
          <m:sSubPr>
            <m:ctrlPr>
              <w:rPr>
                <w:rFonts w:ascii="Cambria Math" w:hAnsi="Cambria Math"/>
                <w:i/>
              </w:rPr>
            </m:ctrlPr>
          </m:sSubPr>
          <m:e>
            <m:f>
              <m:fPr>
                <m:ctrlPr>
                  <w:rPr>
                    <w:rFonts w:ascii="Cambria Math" w:hAnsi="Cambria Math"/>
                    <w:i/>
                  </w:rPr>
                </m:ctrlPr>
              </m:fPr>
              <m:num>
                <m:acc>
                  <m:accPr>
                    <m:chr m:val="̇"/>
                    <m:ctrlPr>
                      <w:rPr>
                        <w:rFonts w:ascii="Cambria Math" w:hAnsi="Cambria Math"/>
                        <w:i/>
                      </w:rPr>
                    </m:ctrlPr>
                  </m:accPr>
                  <m:e>
                    <m:r>
                      <w:rPr>
                        <w:rFonts w:ascii="Cambria Math" w:hAnsi="Cambria Math"/>
                      </w:rPr>
                      <m:t>W</m:t>
                    </m:r>
                  </m:e>
                </m:acc>
              </m:num>
              <m:den>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m:t>
                        </m:r>
                      </m:sub>
                    </m:sSub>
                  </m:e>
                </m:d>
              </m:den>
            </m:f>
          </m:e>
          <m:sub/>
        </m:sSub>
        <m:r>
          <w:rPr>
            <w:rFonts w:ascii="Cambria Math" w:hAnsi="Cambria Math"/>
          </w:rPr>
          <m:t xml:space="preserve"> </m:t>
        </m:r>
      </m:oMath>
      <w:r>
        <w:t xml:space="preserve">                                                                    (4)</w:t>
      </w:r>
    </w:p>
    <w:p w:rsidR="00223E6C" w:rsidRDefault="00702ABB" w:rsidP="00702ABB">
      <w:pPr>
        <w:pStyle w:val="IEEEParagraph"/>
      </w:pPr>
      <w:r>
        <w:t xml:space="preserve"> </w:t>
      </w:r>
      <w:r w:rsidR="0086649C">
        <w:t xml:space="preserve"> </w:t>
      </w:r>
      <w:r w:rsidR="00CA5C3A">
        <w:t>Where</w:t>
      </w:r>
      <w:r w:rsidR="00CC3553">
        <w:t xml:space="preserve"> </w:t>
      </w:r>
      <m:oMath>
        <m:acc>
          <m:accPr>
            <m:chr m:val="̇"/>
            <m:ctrlPr>
              <w:rPr>
                <w:rFonts w:ascii="Cambria Math" w:hAnsi="Cambria Math"/>
                <w:i/>
              </w:rPr>
            </m:ctrlPr>
          </m:accPr>
          <m:e>
            <m:r>
              <w:rPr>
                <w:rFonts w:ascii="Cambria Math" w:hAnsi="Cambria Math"/>
              </w:rPr>
              <m:t>W</m:t>
            </m:r>
          </m:e>
        </m:acc>
      </m:oMath>
      <w:r w:rsidR="00CA5C3A">
        <w:t xml:space="preserve"> is the power of the electric heater</w:t>
      </w:r>
      <w:r w:rsidR="00CC3553">
        <w:t>.</w:t>
      </w:r>
    </w:p>
    <w:p w:rsidR="009E2B60" w:rsidRDefault="00223E6C" w:rsidP="009E2B60">
      <w:pPr>
        <w:pStyle w:val="IEEEParagraph"/>
      </w:pPr>
      <w:r>
        <w:t xml:space="preserve">UA is determined by floating </w:t>
      </w:r>
      <m:oMath>
        <m:acc>
          <m:accPr>
            <m:chr m:val="̇"/>
            <m:ctrlPr>
              <w:rPr>
                <w:rFonts w:ascii="Cambria Math" w:hAnsi="Cambria Math"/>
                <w:i/>
              </w:rPr>
            </m:ctrlPr>
          </m:accPr>
          <m:e>
            <m:r>
              <w:rPr>
                <w:rFonts w:ascii="Cambria Math" w:hAnsi="Cambria Math"/>
              </w:rPr>
              <m:t>W</m:t>
            </m:r>
          </m:e>
        </m:acc>
      </m:oMath>
      <w:r>
        <w:t xml:space="preserve"> vs. </w:t>
      </w:r>
      <m:oMath>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m:t>
                </m:r>
              </m:sub>
            </m:sSub>
          </m:e>
        </m:d>
      </m:oMath>
      <w:r>
        <w:t xml:space="preserve"> </w:t>
      </w:r>
      <w:r w:rsidR="009E2B60">
        <w:t xml:space="preserve">for various electric heat powers </w:t>
      </w:r>
      <w:r w:rsidR="00B76DC8">
        <w:t>supplied to the resistor (Fig. 6</w:t>
      </w:r>
      <w:r w:rsidR="009E2B60">
        <w:t>). It is found for our refrigerator:</w:t>
      </w:r>
    </w:p>
    <w:p w:rsidR="009E2B60" w:rsidRDefault="009E2B60" w:rsidP="009E2B60">
      <w:pPr>
        <w:pStyle w:val="IEEEParagraph"/>
      </w:pPr>
      <m:oMath>
        <m:r>
          <w:rPr>
            <w:rFonts w:ascii="Cambria Math" w:hAnsi="Cambria Math"/>
          </w:rPr>
          <m:t>UA=</m:t>
        </m:r>
        <m:sSub>
          <m:sSubPr>
            <m:ctrlPr>
              <w:rPr>
                <w:rFonts w:ascii="Cambria Math" w:hAnsi="Cambria Math"/>
                <w:i/>
              </w:rPr>
            </m:ctrlPr>
          </m:sSubPr>
          <m:e>
            <m:r>
              <w:rPr>
                <w:rFonts w:ascii="Cambria Math" w:hAnsi="Cambria Math"/>
              </w:rPr>
              <m:t>0.2 W/°C</m:t>
            </m:r>
          </m:e>
          <m:sub/>
        </m:sSub>
      </m:oMath>
      <w:r>
        <w:t xml:space="preserve">                                                               (5)</w:t>
      </w:r>
    </w:p>
    <w:p w:rsidR="002C1FA5" w:rsidRDefault="002C1FA5" w:rsidP="009E2B60">
      <w:pPr>
        <w:pStyle w:val="IEEEParagraph"/>
      </w:pPr>
    </w:p>
    <w:p w:rsidR="002C1FA5" w:rsidRDefault="002C1FA5" w:rsidP="009E2B60">
      <w:pPr>
        <w:pStyle w:val="IEEEParagraph"/>
      </w:pPr>
      <w:r>
        <w:rPr>
          <w:noProof/>
          <w:lang w:val="fr-FR" w:eastAsia="fr-FR"/>
        </w:rPr>
        <w:drawing>
          <wp:inline distT="0" distB="0" distL="0" distR="0">
            <wp:extent cx="3189605" cy="2488705"/>
            <wp:effectExtent l="1905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3189605" cy="2488705"/>
                    </a:xfrm>
                    <a:prstGeom prst="rect">
                      <a:avLst/>
                    </a:prstGeom>
                    <a:noFill/>
                    <a:ln w="9525">
                      <a:noFill/>
                      <a:miter lim="800000"/>
                      <a:headEnd/>
                      <a:tailEnd/>
                    </a:ln>
                  </pic:spPr>
                </pic:pic>
              </a:graphicData>
            </a:graphic>
          </wp:inline>
        </w:drawing>
      </w:r>
    </w:p>
    <w:p w:rsidR="002C1FA5" w:rsidRPr="002C1FA5" w:rsidRDefault="002C1FA5" w:rsidP="00B76DC8">
      <w:pPr>
        <w:pStyle w:val="IEEEParagraph"/>
        <w:jc w:val="center"/>
        <w:rPr>
          <w:sz w:val="16"/>
          <w:szCs w:val="16"/>
        </w:rPr>
      </w:pPr>
      <w:r w:rsidRPr="002C1FA5">
        <w:rPr>
          <w:sz w:val="16"/>
          <w:szCs w:val="16"/>
        </w:rPr>
        <w:t xml:space="preserve">Fig. </w:t>
      </w:r>
      <w:r w:rsidR="00B76DC8">
        <w:rPr>
          <w:sz w:val="16"/>
          <w:szCs w:val="16"/>
        </w:rPr>
        <w:t>6</w:t>
      </w:r>
      <w:r w:rsidRPr="002C1FA5">
        <w:rPr>
          <w:sz w:val="16"/>
          <w:szCs w:val="16"/>
        </w:rPr>
        <w:t xml:space="preserve"> Heating power vs (Ti-Te)</w:t>
      </w:r>
    </w:p>
    <w:p w:rsidR="00CD686D" w:rsidRDefault="00CD686D" w:rsidP="00CD686D">
      <w:pPr>
        <w:pStyle w:val="IEEEHeading1"/>
        <w:ind w:left="289" w:hanging="289"/>
      </w:pPr>
      <w:r>
        <w:t>Results and discussions</w:t>
      </w:r>
    </w:p>
    <w:p w:rsidR="009F54C5" w:rsidRDefault="00D57490" w:rsidP="009E2B60">
      <w:pPr>
        <w:pStyle w:val="IEEEParagraph"/>
      </w:pPr>
      <w:r w:rsidRPr="00D57490">
        <w:rPr>
          <w:rFonts w:asciiTheme="majorBidi" w:hAnsiTheme="majorBidi" w:cstheme="majorBidi"/>
          <w:spacing w:val="-2"/>
          <w:szCs w:val="20"/>
        </w:rPr>
        <w:lastRenderedPageBreak/>
        <w:t>Nine tests with different power inputs to the machine, respectively 14, 18, 26, 34, 41, 47, 56, 63 and 86 W are performed</w:t>
      </w:r>
      <w:r w:rsidR="00702ABB">
        <w:t>.</w:t>
      </w:r>
    </w:p>
    <w:p w:rsidR="005466B9" w:rsidRDefault="00A9452D" w:rsidP="006306FC">
      <w:pPr>
        <w:pStyle w:val="IEEEParagraph"/>
      </w:pPr>
      <w:r>
        <w:t xml:space="preserve">Once the global heat transfer coefficient (UA) of the cabinet is determined, the cooling capacity and the coefficient of performance can be calculated. The evolution of the COP </w:t>
      </w:r>
      <w:r w:rsidR="00D9593A">
        <w:t xml:space="preserve">vs the generator heat input is presented in Fig. </w:t>
      </w:r>
      <w:r w:rsidR="006306FC">
        <w:t>7</w:t>
      </w:r>
      <w:r w:rsidR="00D9593A">
        <w:t>.</w:t>
      </w:r>
      <w:r w:rsidR="00FC2C09">
        <w:t xml:space="preserve"> The coefficient of performance decreases when the heat supplied to the generator increases. The COP is upper to 0.1 for heat supplied to the generator lower than 45W.</w:t>
      </w:r>
    </w:p>
    <w:p w:rsidR="00FC2C09" w:rsidRDefault="00FC2C09" w:rsidP="00FF6D08">
      <w:pPr>
        <w:pStyle w:val="IEEEParagraph"/>
      </w:pPr>
      <w:r>
        <w:t>Fig.</w:t>
      </w:r>
      <w:r w:rsidR="00FF6D08">
        <w:t>8</w:t>
      </w:r>
      <w:r>
        <w:t xml:space="preserve"> illustrates the refrigerator temperature attended in the steady state vs the heat input to the generator. This temperature is lower for heating powers under than 50W.</w:t>
      </w:r>
    </w:p>
    <w:p w:rsidR="00FC2C09" w:rsidRDefault="00FC2C09" w:rsidP="00FF6D08">
      <w:pPr>
        <w:pStyle w:val="IEEEParagraph"/>
      </w:pPr>
      <w:r>
        <w:t xml:space="preserve">The evolution of the refrigerator temperature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r>
          <w:rPr>
            <w:rFonts w:ascii="Cambria Math" w:hAnsi="Cambria Math"/>
          </w:rPr>
          <m:t>=63W</m:t>
        </m:r>
      </m:oMath>
      <w:r>
        <w:t xml:space="preserve"> is presented in Fig. </w:t>
      </w:r>
      <w:r w:rsidR="00FF6D08">
        <w:t>9</w:t>
      </w:r>
      <w:r>
        <w:t xml:space="preserve">. </w:t>
      </w:r>
      <w:r w:rsidRPr="00F25072">
        <w:t>This type of refrigerator is designed for the conservation of foodstuffs. The objective is to stabilize its temperature at 5</w:t>
      </w:r>
      <w:r>
        <w:t>°</w:t>
      </w:r>
      <w:r w:rsidRPr="00F25072">
        <w:t>C.</w:t>
      </w:r>
      <w:r>
        <w:t xml:space="preserve"> The necessary time to attend this temperature,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r>
          <w:rPr>
            <w:rFonts w:ascii="Cambria Math" w:hAnsi="Cambria Math"/>
          </w:rPr>
          <m:t>=63W</m:t>
        </m:r>
      </m:oMath>
      <w:r>
        <w:t>, is 1 hour. W</w:t>
      </w:r>
      <w:r w:rsidRPr="006302F9">
        <w:t xml:space="preserve">e </w:t>
      </w:r>
      <w:r>
        <w:t xml:space="preserve">have </w:t>
      </w:r>
      <w:r w:rsidRPr="006302F9">
        <w:t>determined and represented</w:t>
      </w:r>
      <w:r>
        <w:t>, for the heat input powers,</w:t>
      </w:r>
      <w:r w:rsidRPr="006302F9">
        <w:t xml:space="preserve"> the electric </w:t>
      </w:r>
      <w:r>
        <w:t>energy</w:t>
      </w:r>
      <w:r w:rsidRPr="006302F9">
        <w:t xml:space="preserve"> consumed to reach this temperature</w:t>
      </w:r>
      <w:r>
        <w:t xml:space="preserve"> (fig. 1</w:t>
      </w:r>
      <w:r w:rsidR="00FF6D08">
        <w:t>0</w:t>
      </w:r>
      <w:r>
        <w:t xml:space="preserve">). </w:t>
      </w:r>
      <w:r w:rsidRPr="00434070">
        <w:t>This energy has a minimum</w:t>
      </w:r>
      <w:r>
        <w:t xml:space="preserve">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oMath>
      <w:r w:rsidRPr="00434070">
        <w:t xml:space="preserve"> between 14 W and 26 W, then increases with </w:t>
      </w:r>
      <w:r>
        <w:t>the heat supplied to the generator. It is less than 40 W</w:t>
      </w:r>
      <w:r w:rsidRPr="00434070">
        <w:t xml:space="preserve">h </w:t>
      </w:r>
      <w:r>
        <w:t>for</w:t>
      </w:r>
      <w:r w:rsidRPr="00434070">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W</m:t>
                </m:r>
              </m:e>
            </m:acc>
          </m:e>
          <m:sub>
            <m:r>
              <w:rPr>
                <w:rFonts w:ascii="Cambria Math" w:hAnsi="Cambria Math"/>
              </w:rPr>
              <m:t>elec</m:t>
            </m:r>
          </m:sub>
        </m:sSub>
      </m:oMath>
      <w:r w:rsidRPr="00434070">
        <w:t xml:space="preserve"> </w:t>
      </w:r>
      <w:r>
        <w:t>under 45</w:t>
      </w:r>
      <w:r w:rsidRPr="00434070">
        <w:t>W.</w:t>
      </w:r>
    </w:p>
    <w:p w:rsidR="005466B9" w:rsidRDefault="0010372C" w:rsidP="009E2B60">
      <w:pPr>
        <w:pStyle w:val="IEEEParagraph"/>
      </w:pPr>
      <w:r>
        <w:rPr>
          <w:noProof/>
          <w:lang w:val="fr-FR" w:eastAsia="fr-FR"/>
        </w:rPr>
        <w:drawing>
          <wp:inline distT="0" distB="0" distL="0" distR="0">
            <wp:extent cx="3189605" cy="2377107"/>
            <wp:effectExtent l="1905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srcRect/>
                    <a:stretch>
                      <a:fillRect/>
                    </a:stretch>
                  </pic:blipFill>
                  <pic:spPr bwMode="auto">
                    <a:xfrm>
                      <a:off x="0" y="0"/>
                      <a:ext cx="3189605" cy="2377107"/>
                    </a:xfrm>
                    <a:prstGeom prst="rect">
                      <a:avLst/>
                    </a:prstGeom>
                    <a:noFill/>
                    <a:ln w="9525">
                      <a:noFill/>
                      <a:miter lim="800000"/>
                      <a:headEnd/>
                      <a:tailEnd/>
                    </a:ln>
                  </pic:spPr>
                </pic:pic>
              </a:graphicData>
            </a:graphic>
          </wp:inline>
        </w:drawing>
      </w:r>
    </w:p>
    <w:p w:rsidR="005466B9" w:rsidRPr="0010372C" w:rsidRDefault="0010372C" w:rsidP="006306FC">
      <w:pPr>
        <w:pStyle w:val="IEEEParagraph"/>
        <w:jc w:val="center"/>
        <w:rPr>
          <w:sz w:val="16"/>
          <w:szCs w:val="16"/>
        </w:rPr>
      </w:pPr>
      <w:r w:rsidRPr="0010372C">
        <w:rPr>
          <w:sz w:val="16"/>
          <w:szCs w:val="16"/>
        </w:rPr>
        <w:t xml:space="preserve">Fig. </w:t>
      </w:r>
      <w:r w:rsidR="006306FC">
        <w:rPr>
          <w:sz w:val="16"/>
          <w:szCs w:val="16"/>
        </w:rPr>
        <w:t>7</w:t>
      </w:r>
      <w:r w:rsidRPr="0010372C">
        <w:rPr>
          <w:sz w:val="16"/>
          <w:szCs w:val="16"/>
        </w:rPr>
        <w:t xml:space="preserve"> COP vs generator heat input</w:t>
      </w:r>
    </w:p>
    <w:p w:rsidR="00A475D6" w:rsidRDefault="0086649C" w:rsidP="00FC2C09">
      <w:pPr>
        <w:pStyle w:val="IEEEParagraph"/>
      </w:pPr>
      <w:r>
        <w:t xml:space="preserve"> </w:t>
      </w:r>
    </w:p>
    <w:p w:rsidR="006A1F5D" w:rsidRDefault="006A1F5D" w:rsidP="009E2B60">
      <w:pPr>
        <w:pStyle w:val="IEEEParagraph"/>
      </w:pPr>
    </w:p>
    <w:p w:rsidR="00A475D6" w:rsidRDefault="00A475D6" w:rsidP="00032941">
      <w:pPr>
        <w:pStyle w:val="IEEEParagraph"/>
        <w:ind w:firstLine="0"/>
      </w:pPr>
      <w:r>
        <w:rPr>
          <w:noProof/>
          <w:lang w:val="fr-FR" w:eastAsia="fr-FR"/>
        </w:rPr>
        <w:lastRenderedPageBreak/>
        <w:drawing>
          <wp:inline distT="0" distB="0" distL="0" distR="0">
            <wp:extent cx="3189605" cy="2414354"/>
            <wp:effectExtent l="1905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srcRect/>
                    <a:stretch>
                      <a:fillRect/>
                    </a:stretch>
                  </pic:blipFill>
                  <pic:spPr bwMode="auto">
                    <a:xfrm>
                      <a:off x="0" y="0"/>
                      <a:ext cx="3189605" cy="2414354"/>
                    </a:xfrm>
                    <a:prstGeom prst="rect">
                      <a:avLst/>
                    </a:prstGeom>
                    <a:noFill/>
                    <a:ln w="9525">
                      <a:noFill/>
                      <a:miter lim="800000"/>
                      <a:headEnd/>
                      <a:tailEnd/>
                    </a:ln>
                  </pic:spPr>
                </pic:pic>
              </a:graphicData>
            </a:graphic>
          </wp:inline>
        </w:drawing>
      </w:r>
    </w:p>
    <w:p w:rsidR="00FC2C09" w:rsidRDefault="00A475D6" w:rsidP="006306FC">
      <w:pPr>
        <w:pStyle w:val="IEEEParagraph"/>
        <w:rPr>
          <w:sz w:val="16"/>
          <w:szCs w:val="16"/>
        </w:rPr>
      </w:pPr>
      <w:r w:rsidRPr="00A475D6">
        <w:rPr>
          <w:sz w:val="16"/>
          <w:szCs w:val="16"/>
        </w:rPr>
        <w:t xml:space="preserve">Fig. </w:t>
      </w:r>
      <w:r w:rsidR="006306FC">
        <w:rPr>
          <w:sz w:val="16"/>
          <w:szCs w:val="16"/>
        </w:rPr>
        <w:t>8</w:t>
      </w:r>
      <w:r w:rsidRPr="00A475D6">
        <w:rPr>
          <w:sz w:val="16"/>
          <w:szCs w:val="16"/>
        </w:rPr>
        <w:t xml:space="preserve"> Interior temperature of the refrigerator vs generator heat input</w:t>
      </w:r>
    </w:p>
    <w:p w:rsidR="005B0C17" w:rsidRPr="00FC2C09" w:rsidRDefault="005B0C17" w:rsidP="00FC2C09">
      <w:pPr>
        <w:pStyle w:val="IEEEParagraph"/>
        <w:rPr>
          <w:sz w:val="16"/>
          <w:szCs w:val="16"/>
        </w:rPr>
      </w:pPr>
    </w:p>
    <w:p w:rsidR="008F1904" w:rsidRDefault="008F1904" w:rsidP="009E2B60">
      <w:pPr>
        <w:pStyle w:val="IEEEParagraph"/>
      </w:pPr>
      <w:r>
        <w:rPr>
          <w:noProof/>
          <w:lang w:val="fr-FR" w:eastAsia="fr-FR"/>
        </w:rPr>
        <w:drawing>
          <wp:inline distT="0" distB="0" distL="0" distR="0">
            <wp:extent cx="3189605" cy="2446490"/>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189605" cy="2446490"/>
                    </a:xfrm>
                    <a:prstGeom prst="rect">
                      <a:avLst/>
                    </a:prstGeom>
                    <a:noFill/>
                    <a:ln w="9525">
                      <a:noFill/>
                      <a:miter lim="800000"/>
                      <a:headEnd/>
                      <a:tailEnd/>
                    </a:ln>
                  </pic:spPr>
                </pic:pic>
              </a:graphicData>
            </a:graphic>
          </wp:inline>
        </w:drawing>
      </w:r>
    </w:p>
    <w:p w:rsidR="008F1904" w:rsidRPr="008F1904" w:rsidRDefault="008F1904" w:rsidP="006306FC">
      <w:pPr>
        <w:pStyle w:val="IEEEParagraph"/>
        <w:jc w:val="center"/>
        <w:rPr>
          <w:sz w:val="16"/>
          <w:szCs w:val="16"/>
        </w:rPr>
      </w:pPr>
      <w:r w:rsidRPr="008F1904">
        <w:rPr>
          <w:sz w:val="16"/>
          <w:szCs w:val="16"/>
        </w:rPr>
        <w:t>Fig.</w:t>
      </w:r>
      <w:r w:rsidR="006306FC">
        <w:rPr>
          <w:sz w:val="16"/>
          <w:szCs w:val="16"/>
        </w:rPr>
        <w:t>9</w:t>
      </w:r>
      <w:r w:rsidRPr="008F1904">
        <w:rPr>
          <w:sz w:val="16"/>
          <w:szCs w:val="16"/>
        </w:rPr>
        <w:t xml:space="preserve"> Evolution of the refrigerator temperature </w:t>
      </w:r>
      <w:r w:rsidRPr="008F1904">
        <w:rPr>
          <w:rFonts w:asciiTheme="majorBidi" w:hAnsiTheme="majorBidi" w:cstheme="majorBidi"/>
          <w:sz w:val="16"/>
          <w:szCs w:val="16"/>
        </w:rPr>
        <w:t xml:space="preserve">for </w:t>
      </w:r>
      <w:r w:rsidRPr="008F1904">
        <w:rPr>
          <w:rFonts w:asciiTheme="majorBidi" w:hAnsiTheme="majorBidi" w:cstheme="majorBidi"/>
          <w:position w:val="-12"/>
          <w:sz w:val="16"/>
          <w:szCs w:val="16"/>
        </w:rPr>
        <w:object w:dxaOrig="480" w:dyaOrig="380">
          <v:shape id="_x0000_i1026" type="#_x0000_t75" style="width:24pt;height:18.75pt" o:ole="">
            <v:imagedata r:id="rId13" o:title=""/>
          </v:shape>
          <o:OLEObject Type="Embed" ProgID="Equation.3" ShapeID="_x0000_i1026" DrawAspect="Content" ObjectID="_1523774312" r:id="rId20"/>
        </w:object>
      </w:r>
      <w:r w:rsidRPr="008F1904">
        <w:rPr>
          <w:rFonts w:asciiTheme="majorBidi" w:eastAsia="Times New Roman" w:hAnsiTheme="majorBidi" w:cstheme="majorBidi"/>
          <w:sz w:val="16"/>
          <w:szCs w:val="16"/>
          <w:vertAlign w:val="subscript"/>
        </w:rPr>
        <w:t xml:space="preserve"> </w:t>
      </w:r>
      <w:r w:rsidRPr="008F1904">
        <w:rPr>
          <w:rFonts w:asciiTheme="majorBidi" w:eastAsia="Times New Roman" w:hAnsiTheme="majorBidi" w:cstheme="majorBidi"/>
          <w:sz w:val="16"/>
          <w:szCs w:val="16"/>
        </w:rPr>
        <w:t>= 63W</w:t>
      </w:r>
    </w:p>
    <w:p w:rsidR="008710FB" w:rsidRDefault="00D721F1" w:rsidP="009E2B60">
      <w:pPr>
        <w:pStyle w:val="IEEEParagraph"/>
      </w:pPr>
      <w:r>
        <w:rPr>
          <w:noProof/>
          <w:lang w:val="fr-FR" w:eastAsia="fr-FR"/>
        </w:rPr>
        <w:drawing>
          <wp:inline distT="0" distB="0" distL="0" distR="0">
            <wp:extent cx="3189605" cy="237251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189605" cy="2372515"/>
                    </a:xfrm>
                    <a:prstGeom prst="rect">
                      <a:avLst/>
                    </a:prstGeom>
                    <a:noFill/>
                    <a:ln w="9525">
                      <a:noFill/>
                      <a:miter lim="800000"/>
                      <a:headEnd/>
                      <a:tailEnd/>
                    </a:ln>
                  </pic:spPr>
                </pic:pic>
              </a:graphicData>
            </a:graphic>
          </wp:inline>
        </w:drawing>
      </w:r>
    </w:p>
    <w:p w:rsidR="00D721F1" w:rsidRPr="004B4292" w:rsidRDefault="00D721F1" w:rsidP="006306FC">
      <w:pPr>
        <w:pStyle w:val="IEEEParagraph"/>
        <w:jc w:val="center"/>
        <w:rPr>
          <w:sz w:val="16"/>
          <w:szCs w:val="16"/>
        </w:rPr>
      </w:pPr>
      <w:r w:rsidRPr="004B4292">
        <w:rPr>
          <w:sz w:val="16"/>
          <w:szCs w:val="16"/>
        </w:rPr>
        <w:t>Fig.1</w:t>
      </w:r>
      <w:r w:rsidR="006306FC">
        <w:rPr>
          <w:sz w:val="16"/>
          <w:szCs w:val="16"/>
        </w:rPr>
        <w:t>0</w:t>
      </w:r>
      <w:r w:rsidRPr="004B4292">
        <w:rPr>
          <w:sz w:val="16"/>
          <w:szCs w:val="16"/>
        </w:rPr>
        <w:t xml:space="preserve"> Electric energy consumed vs </w:t>
      </w:r>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hAnsi="Cambria Math"/>
                    <w:sz w:val="16"/>
                    <w:szCs w:val="16"/>
                  </w:rPr>
                  <m:t>W</m:t>
                </m:r>
              </m:e>
            </m:acc>
          </m:e>
          <m:sub>
            <m:r>
              <m:rPr>
                <m:sty m:val="p"/>
              </m:rPr>
              <w:rPr>
                <w:rFonts w:ascii="Cambria Math" w:hAnsi="Cambria Math"/>
                <w:sz w:val="16"/>
                <w:szCs w:val="16"/>
              </w:rPr>
              <m:t>elec</m:t>
            </m:r>
          </m:sub>
        </m:sSub>
      </m:oMath>
    </w:p>
    <w:p w:rsidR="005B47D7" w:rsidRDefault="00912409" w:rsidP="00FC2C09">
      <w:pPr>
        <w:pStyle w:val="IEEEParagraph"/>
        <w:rPr>
          <w:lang w:val="en-US"/>
        </w:rPr>
      </w:pPr>
      <w:r>
        <w:t>A</w:t>
      </w:r>
      <w:r w:rsidRPr="00912409">
        <w:t xml:space="preserve">ccording to the previous discussion we found that the </w:t>
      </w:r>
      <w:r>
        <w:t>heating</w:t>
      </w:r>
      <w:r w:rsidRPr="00912409">
        <w:t xml:space="preserve"> power required for this machine, used in hotel rooms</w:t>
      </w:r>
      <w:r>
        <w:t>, is</w:t>
      </w:r>
      <w:r w:rsidRPr="00912409">
        <w:t xml:space="preserve"> between 35 and 45 W.</w:t>
      </w:r>
    </w:p>
    <w:p w:rsidR="00325613" w:rsidRDefault="00325613" w:rsidP="00325613">
      <w:pPr>
        <w:pStyle w:val="IEEEHeading1"/>
      </w:pPr>
      <w:r>
        <w:lastRenderedPageBreak/>
        <w:t>Conclusions</w:t>
      </w:r>
    </w:p>
    <w:p w:rsidR="00951E4C" w:rsidRPr="00FC2C09" w:rsidRDefault="00325613" w:rsidP="00325613">
      <w:pPr>
        <w:pStyle w:val="IEEEHeading1"/>
        <w:numPr>
          <w:ilvl w:val="0"/>
          <w:numId w:val="0"/>
        </w:numPr>
        <w:ind w:firstLine="284"/>
        <w:jc w:val="both"/>
        <w:rPr>
          <w:i/>
          <w:iCs/>
          <w:lang w:val="en-US"/>
        </w:rPr>
      </w:pPr>
      <w:r w:rsidRPr="00325613">
        <w:rPr>
          <w:smallCaps w:val="0"/>
        </w:rPr>
        <w:t xml:space="preserve">A Platen-Munters commercial diffusion-absorption refrigerator, used in hotel rooms, is tested under different heat inputs to the generator. The temperature at the inlet and outlet of every component is continuously recorded. The cooling capacity of the refrigerator is calculated after the determination of the global coefficient of heat transfer of the refrigerator. Theoretical and experimental methods are used. In the theoretical method a heat transfer model of the refrigerator cabinet is done, the (UA) found is 0.2W/°C. Experimentally the coefficient (UA) is determined by heating the interior of the refrigerator by electric power supplied to a resistor placed inside the refrigerator, the (UA) is found equal to 0.2W/°C. The variation of the coefficient of performance of the unit and the electric energy consumed for reaching a temperature of 5°C, with the heat supplied to the generator, were analysed. We found that the necessary electric power of the heating element is between 35W and 45W. </w:t>
      </w:r>
      <w:r w:rsidR="00951E4C" w:rsidRPr="00FC2C09">
        <w:rPr>
          <w:rFonts w:asciiTheme="majorBidi" w:hAnsiTheme="majorBidi" w:cstheme="majorBidi"/>
          <w:i/>
          <w:iCs/>
          <w:spacing w:val="-2"/>
          <w:szCs w:val="20"/>
        </w:rPr>
        <w:t xml:space="preserve"> </w:t>
      </w:r>
    </w:p>
    <w:p w:rsidR="00A9318B" w:rsidRDefault="00A9318B" w:rsidP="00FC2C09">
      <w:pPr>
        <w:pStyle w:val="IEEEParagraph"/>
        <w:ind w:firstLine="0"/>
      </w:pPr>
    </w:p>
    <w:p w:rsidR="001928FB" w:rsidRDefault="001928FB" w:rsidP="00F06A72">
      <w:pPr>
        <w:pStyle w:val="IEEEHeading1"/>
        <w:numPr>
          <w:ilvl w:val="0"/>
          <w:numId w:val="0"/>
        </w:numPr>
      </w:pPr>
      <w:r>
        <w:t>References</w:t>
      </w:r>
    </w:p>
    <w:p w:rsidR="00FC2C09" w:rsidRDefault="00194D62" w:rsidP="00F51BE7">
      <w:pPr>
        <w:pStyle w:val="IEEEReferenceItem"/>
        <w:numPr>
          <w:ilvl w:val="0"/>
          <w:numId w:val="10"/>
        </w:numPr>
      </w:pPr>
      <w:r w:rsidRPr="00194D62">
        <w:rPr>
          <w:lang w:val="en-AU"/>
        </w:rPr>
        <w:t>Refrigeration and air condioning, EE IIT, Kharagpur, India, 2008.</w:t>
      </w:r>
    </w:p>
    <w:p w:rsidR="00FC2C09" w:rsidRDefault="00F51BE7" w:rsidP="00F51BE7">
      <w:pPr>
        <w:pStyle w:val="IEEEReferenceItem"/>
      </w:pPr>
      <w:r>
        <w:t>Von Platen, B.C., Munters, C.G., 1928. Refrigerator US Patent 1685764, pp. 685-764.</w:t>
      </w:r>
    </w:p>
    <w:p w:rsidR="00FC2C09" w:rsidRDefault="00F51BE7" w:rsidP="00FC2C09">
      <w:pPr>
        <w:pStyle w:val="IEEEReferenceItem"/>
        <w:rPr>
          <w:rFonts w:asciiTheme="majorBidi" w:hAnsiTheme="majorBidi" w:cstheme="majorBidi"/>
          <w:szCs w:val="16"/>
        </w:rPr>
      </w:pPr>
      <w:r w:rsidRPr="00F51BE7">
        <w:rPr>
          <w:rFonts w:asciiTheme="majorBidi" w:hAnsiTheme="majorBidi" w:cstheme="majorBidi"/>
          <w:szCs w:val="16"/>
          <w:lang w:eastAsia="en-US"/>
        </w:rPr>
        <w:t>R. Ben Jemaa, N. Ben Issa, S. Ben Issa and A. Bellagi, Exergy analysis of a diffusion absorption refrigeration system. International journal of exergy. Vol. 5, Nos. 5/6, (2008)</w:t>
      </w:r>
      <w:r w:rsidR="00FC2C09" w:rsidRPr="00F51BE7">
        <w:rPr>
          <w:rFonts w:asciiTheme="majorBidi" w:hAnsiTheme="majorBidi" w:cstheme="majorBidi"/>
          <w:szCs w:val="16"/>
        </w:rPr>
        <w:t>.</w:t>
      </w:r>
    </w:p>
    <w:p w:rsidR="00795A08" w:rsidRPr="00795A08" w:rsidRDefault="00795A08" w:rsidP="00795A08">
      <w:pPr>
        <w:pStyle w:val="IEEEReferenceItem"/>
        <w:rPr>
          <w:rFonts w:asciiTheme="majorBidi" w:hAnsiTheme="majorBidi" w:cstheme="majorBidi"/>
          <w:szCs w:val="16"/>
          <w:lang w:val="fr-FR"/>
        </w:rPr>
      </w:pPr>
      <w:r w:rsidRPr="00795A08">
        <w:rPr>
          <w:rFonts w:asciiTheme="majorBidi" w:hAnsiTheme="majorBidi" w:cstheme="majorBidi"/>
          <w:szCs w:val="16"/>
          <w:lang w:val="fr-FR"/>
        </w:rPr>
        <w:t>Règlement délégué (UE) n</w:t>
      </w:r>
      <w:r>
        <w:rPr>
          <w:rFonts w:asciiTheme="majorBidi" w:hAnsiTheme="majorBidi" w:cstheme="majorBidi"/>
          <w:szCs w:val="16"/>
          <w:lang w:val="fr-FR"/>
        </w:rPr>
        <w:t>°</w:t>
      </w:r>
      <w:r w:rsidRPr="00795A08">
        <w:rPr>
          <w:rFonts w:asciiTheme="majorBidi" w:hAnsiTheme="majorBidi" w:cstheme="majorBidi"/>
          <w:szCs w:val="16"/>
          <w:lang w:val="fr-FR"/>
        </w:rPr>
        <w:t>1</w:t>
      </w:r>
      <w:r>
        <w:rPr>
          <w:rFonts w:asciiTheme="majorBidi" w:hAnsiTheme="majorBidi" w:cstheme="majorBidi"/>
          <w:szCs w:val="16"/>
          <w:lang w:val="fr-FR"/>
        </w:rPr>
        <w:t xml:space="preserve">060/2010 de la commission du 28 </w:t>
      </w:r>
      <w:r w:rsidRPr="00795A08">
        <w:rPr>
          <w:rFonts w:asciiTheme="majorBidi" w:hAnsiTheme="majorBidi" w:cstheme="majorBidi"/>
          <w:szCs w:val="16"/>
          <w:lang w:val="fr-FR"/>
        </w:rPr>
        <w:t>septembre</w:t>
      </w:r>
      <w:r>
        <w:rPr>
          <w:rFonts w:asciiTheme="majorBidi" w:hAnsiTheme="majorBidi" w:cstheme="majorBidi"/>
          <w:szCs w:val="16"/>
          <w:lang w:val="fr-FR"/>
        </w:rPr>
        <w:t xml:space="preserve"> </w:t>
      </w:r>
      <w:r w:rsidRPr="00795A08">
        <w:rPr>
          <w:rFonts w:asciiTheme="majorBidi" w:hAnsiTheme="majorBidi" w:cstheme="majorBidi"/>
          <w:szCs w:val="16"/>
          <w:lang w:val="fr-FR"/>
        </w:rPr>
        <w:t>2010, Journal officiel de l’union européenne, L314/17.</w:t>
      </w:r>
    </w:p>
    <w:p w:rsidR="00FC2C09" w:rsidRPr="008B6AE3" w:rsidRDefault="00AB5B0E" w:rsidP="00AB5B0E">
      <w:pPr>
        <w:pStyle w:val="IEEEReferenceItem"/>
      </w:pPr>
      <w:r>
        <w:t xml:space="preserve">R. Ben Jemaa, R. Mansouri and A. Bellagi, Experimental analysis and thermodynamic modeling of an absorption-diffusion refrigerator. </w:t>
      </w:r>
      <w:r w:rsidRPr="00AB5B0E">
        <w:rPr>
          <w:rFonts w:asciiTheme="majorBidi" w:hAnsiTheme="majorBidi" w:cstheme="majorBidi"/>
          <w:iCs/>
          <w:szCs w:val="16"/>
          <w:lang w:val="en-GB"/>
        </w:rPr>
        <w:t>7</w:t>
      </w:r>
      <w:r w:rsidRPr="00AB5B0E">
        <w:rPr>
          <w:rFonts w:asciiTheme="majorBidi" w:hAnsiTheme="majorBidi" w:cstheme="majorBidi"/>
          <w:iCs/>
          <w:szCs w:val="16"/>
          <w:vertAlign w:val="superscript"/>
          <w:lang w:val="en-GB"/>
        </w:rPr>
        <w:t>th</w:t>
      </w:r>
      <w:r w:rsidRPr="00AB5B0E">
        <w:rPr>
          <w:rFonts w:asciiTheme="majorBidi" w:hAnsiTheme="majorBidi" w:cstheme="majorBidi"/>
          <w:iCs/>
          <w:szCs w:val="16"/>
          <w:lang w:val="en-GB"/>
        </w:rPr>
        <w:t xml:space="preserve"> International Exergy, Energy and Environment Symposium</w:t>
      </w:r>
      <w:r w:rsidR="00FC2C09" w:rsidRPr="00AB5B0E">
        <w:rPr>
          <w:rFonts w:asciiTheme="majorBidi" w:hAnsiTheme="majorBidi" w:cstheme="majorBidi"/>
          <w:iCs/>
        </w:rPr>
        <w:t>.</w:t>
      </w:r>
    </w:p>
    <w:p w:rsidR="00FC2C09" w:rsidRPr="00311346" w:rsidRDefault="00311346" w:rsidP="00311346">
      <w:pPr>
        <w:pStyle w:val="IEEEReferenceItem"/>
      </w:pPr>
      <w:r>
        <w:t>F. P. Incropera, T.L. Bergman, A. S. Lavine, D. P. Dewitt, Fundamentals of het aand mass transfer, J. Willey</w:t>
      </w:r>
      <w:r w:rsidR="00FC2C09" w:rsidRPr="00311346">
        <w:rPr>
          <w:lang w:val="en-AU"/>
        </w:rPr>
        <w:t>.</w:t>
      </w:r>
    </w:p>
    <w:p w:rsidR="00FC2C09" w:rsidRPr="00311346" w:rsidRDefault="00FC2C09" w:rsidP="00311346">
      <w:pPr>
        <w:pStyle w:val="IEEEReferenceItem"/>
        <w:rPr>
          <w:lang w:val="en-AU"/>
        </w:rPr>
      </w:pPr>
      <w:r>
        <w:t xml:space="preserve"> </w:t>
      </w:r>
      <w:r w:rsidR="00311346" w:rsidRPr="00311346">
        <w:rPr>
          <w:lang w:val="en-AU"/>
        </w:rPr>
        <w:t>A. A. Manzela, S. M. Hanriot, L. C. Gomez, T. R. Sodré, Using engine</w:t>
      </w:r>
      <w:r w:rsidR="00311346">
        <w:rPr>
          <w:lang w:val="en-AU"/>
        </w:rPr>
        <w:t xml:space="preserve"> </w:t>
      </w:r>
      <w:r w:rsidR="00311346" w:rsidRPr="00311346">
        <w:rPr>
          <w:lang w:val="en-AU"/>
        </w:rPr>
        <w:t>exhaust gas as energy source for an absorption</w:t>
      </w:r>
      <w:r w:rsidR="00311346">
        <w:rPr>
          <w:lang w:val="en-AU"/>
        </w:rPr>
        <w:t xml:space="preserve"> refrigeration </w:t>
      </w:r>
      <w:r w:rsidR="00311346" w:rsidRPr="00311346">
        <w:rPr>
          <w:lang w:val="en-AU"/>
        </w:rPr>
        <w:t>system, Applied</w:t>
      </w:r>
      <w:r w:rsidR="00311346">
        <w:rPr>
          <w:lang w:val="en-AU"/>
        </w:rPr>
        <w:t xml:space="preserve"> </w:t>
      </w:r>
      <w:r w:rsidR="00311346" w:rsidRPr="00311346">
        <w:rPr>
          <w:lang w:val="en-AU"/>
        </w:rPr>
        <w:t>Energy, Vol. 87 : 1141-1148, 2010.</w:t>
      </w:r>
    </w:p>
    <w:p w:rsidR="00FC2C09" w:rsidRPr="00BD7B7B" w:rsidRDefault="00BD7B7B" w:rsidP="00BD7B7B">
      <w:pPr>
        <w:pStyle w:val="IEEEReferenceItem"/>
        <w:rPr>
          <w:lang w:val="en-AU"/>
        </w:rPr>
      </w:pPr>
      <w:r>
        <w:rPr>
          <w:lang w:val="en-AU"/>
        </w:rPr>
        <w:t xml:space="preserve">EES - </w:t>
      </w:r>
      <w:r w:rsidRPr="00BD7B7B">
        <w:rPr>
          <w:lang w:val="en-AU"/>
        </w:rPr>
        <w:t>Engineering Equation Solver, Academic Version 6.563, 2003.</w:t>
      </w:r>
      <w:r>
        <w:rPr>
          <w:lang w:val="en-AU"/>
        </w:rPr>
        <w:t xml:space="preserve"> </w:t>
      </w:r>
      <w:r w:rsidRPr="00BD7B7B">
        <w:rPr>
          <w:lang w:val="en-AU"/>
        </w:rPr>
        <w:t>F-Chart Software.</w:t>
      </w:r>
      <w:r>
        <w:rPr>
          <w:lang w:val="en-AU"/>
        </w:rPr>
        <w:t xml:space="preserve"> </w:t>
      </w:r>
      <w:r w:rsidRPr="00BD7B7B">
        <w:rPr>
          <w:lang w:val="en-AU"/>
        </w:rPr>
        <w:t>www.fchart.com.</w:t>
      </w:r>
    </w:p>
    <w:p w:rsidR="00FC2C09" w:rsidRPr="00BD7B7B" w:rsidRDefault="00BD7B7B" w:rsidP="00BD7B7B">
      <w:pPr>
        <w:pStyle w:val="IEEEReferenceItem"/>
        <w:rPr>
          <w:i/>
          <w:iCs/>
          <w:lang w:val="en-AU"/>
        </w:rPr>
      </w:pPr>
      <w:r w:rsidRPr="00BD7B7B">
        <w:rPr>
          <w:i/>
          <w:iCs/>
          <w:lang w:val="en-AU"/>
        </w:rPr>
        <w:t>Chen, J., Kim, K.J., Herold, K.E., 1996. Performance enhancement</w:t>
      </w:r>
      <w:r>
        <w:rPr>
          <w:i/>
          <w:iCs/>
          <w:lang w:val="en-AU"/>
        </w:rPr>
        <w:t xml:space="preserve"> </w:t>
      </w:r>
      <w:r w:rsidRPr="00BD7B7B">
        <w:rPr>
          <w:i/>
          <w:iCs/>
          <w:lang w:val="en-AU"/>
        </w:rPr>
        <w:t>of a diffusion absorption refrigerator. Int. J. Refrigeration 19(n</w:t>
      </w:r>
      <w:r>
        <w:rPr>
          <w:i/>
          <w:iCs/>
          <w:lang w:val="en-AU"/>
        </w:rPr>
        <w:t>°3),208-</w:t>
      </w:r>
      <w:r w:rsidRPr="00BD7B7B">
        <w:rPr>
          <w:i/>
          <w:iCs/>
          <w:lang w:val="en-AU"/>
        </w:rPr>
        <w:t>218</w:t>
      </w:r>
      <w:r w:rsidR="00FC2C09" w:rsidRPr="00BD7B7B">
        <w:rPr>
          <w:lang w:val="en-AU"/>
        </w:rPr>
        <w:t>.</w:t>
      </w:r>
    </w:p>
    <w:p w:rsidR="00877D4C" w:rsidRPr="0003296C" w:rsidRDefault="00877D4C" w:rsidP="00FC2C09">
      <w:pPr>
        <w:pStyle w:val="IEEEReferenceItem"/>
        <w:numPr>
          <w:ilvl w:val="0"/>
          <w:numId w:val="0"/>
        </w:numPr>
      </w:pPr>
    </w:p>
    <w:sectPr w:rsidR="00877D4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8DE" w:rsidRDefault="00FF48DE" w:rsidP="00C27B1E">
      <w:r>
        <w:separator/>
      </w:r>
    </w:p>
  </w:endnote>
  <w:endnote w:type="continuationSeparator" w:id="1">
    <w:p w:rsidR="00FF48DE" w:rsidRDefault="00FF48DE" w:rsidP="00C27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8DE" w:rsidRDefault="00FF48DE" w:rsidP="00C27B1E">
      <w:r>
        <w:separator/>
      </w:r>
    </w:p>
  </w:footnote>
  <w:footnote w:type="continuationSeparator" w:id="1">
    <w:p w:rsidR="00FF48DE" w:rsidRDefault="00FF48DE" w:rsidP="00C27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1E" w:rsidRPr="00C27B1E" w:rsidRDefault="00C27B1E" w:rsidP="00C27B1E">
    <w:pPr>
      <w:pStyle w:val="En-tte"/>
      <w:ind w:left="709"/>
      <w:rPr>
        <w:lang w:val="fr-FR"/>
      </w:rPr>
    </w:pPr>
    <w:r w:rsidRPr="00C27B1E">
      <w:rPr>
        <w:lang w:val="fr-FR"/>
      </w:rPr>
      <w:t>3ème conférence Internationale des énergies renouvelables CIER-2015</w:t>
    </w:r>
  </w:p>
  <w:p w:rsidR="00C27B1E" w:rsidRDefault="00C27B1E" w:rsidP="00C27B1E">
    <w:pPr>
      <w:pStyle w:val="En-tte"/>
      <w:ind w:left="709"/>
    </w:pPr>
    <w:r>
      <w:t>Proceedings of Engineering and Technology - PET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34A2B71C"/>
    <w:lvl w:ilvl="0">
      <w:start w:val="1"/>
      <w:numFmt w:val="decimal"/>
      <w:pStyle w:val="IEEEReferenceItem"/>
      <w:lvlText w:val="[%1]"/>
      <w:lvlJc w:val="left"/>
      <w:pPr>
        <w:tabs>
          <w:tab w:val="num" w:pos="432"/>
        </w:tabs>
        <w:ind w:left="432" w:hanging="432"/>
      </w:pPr>
      <w:rPr>
        <w:rFonts w:hint="default"/>
        <w:i w:val="0"/>
        <w:iCs w:val="0"/>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6E911315"/>
    <w:multiLevelType w:val="hybridMultilevel"/>
    <w:tmpl w:val="81AE7AA6"/>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4"/>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17719"/>
    <w:rsid w:val="00017805"/>
    <w:rsid w:val="00027F1D"/>
    <w:rsid w:val="00032941"/>
    <w:rsid w:val="0003296C"/>
    <w:rsid w:val="000355AF"/>
    <w:rsid w:val="00036879"/>
    <w:rsid w:val="00041B7E"/>
    <w:rsid w:val="00042F9F"/>
    <w:rsid w:val="000446C9"/>
    <w:rsid w:val="0005185A"/>
    <w:rsid w:val="00054421"/>
    <w:rsid w:val="00060B78"/>
    <w:rsid w:val="000617D5"/>
    <w:rsid w:val="00061810"/>
    <w:rsid w:val="00062E46"/>
    <w:rsid w:val="00074AC8"/>
    <w:rsid w:val="00081408"/>
    <w:rsid w:val="00081EBE"/>
    <w:rsid w:val="00086EDC"/>
    <w:rsid w:val="000904D5"/>
    <w:rsid w:val="000935F3"/>
    <w:rsid w:val="000A3138"/>
    <w:rsid w:val="000B0A7B"/>
    <w:rsid w:val="000B36A3"/>
    <w:rsid w:val="000C013C"/>
    <w:rsid w:val="000C7F04"/>
    <w:rsid w:val="000E3F84"/>
    <w:rsid w:val="000E67D5"/>
    <w:rsid w:val="0010031F"/>
    <w:rsid w:val="0010372C"/>
    <w:rsid w:val="001056DF"/>
    <w:rsid w:val="00114025"/>
    <w:rsid w:val="001160D2"/>
    <w:rsid w:val="001348A5"/>
    <w:rsid w:val="0014263F"/>
    <w:rsid w:val="00151B8E"/>
    <w:rsid w:val="00182170"/>
    <w:rsid w:val="001928FB"/>
    <w:rsid w:val="00192BC7"/>
    <w:rsid w:val="00194D62"/>
    <w:rsid w:val="001A50EA"/>
    <w:rsid w:val="001D4ECE"/>
    <w:rsid w:val="001F16CD"/>
    <w:rsid w:val="001F47D2"/>
    <w:rsid w:val="002052CC"/>
    <w:rsid w:val="00205906"/>
    <w:rsid w:val="0022285A"/>
    <w:rsid w:val="00223E6C"/>
    <w:rsid w:val="00224C61"/>
    <w:rsid w:val="002315D1"/>
    <w:rsid w:val="002464F8"/>
    <w:rsid w:val="0027227B"/>
    <w:rsid w:val="00273274"/>
    <w:rsid w:val="00273AC7"/>
    <w:rsid w:val="00273D2C"/>
    <w:rsid w:val="00285ECD"/>
    <w:rsid w:val="00290E1B"/>
    <w:rsid w:val="00291B17"/>
    <w:rsid w:val="00294791"/>
    <w:rsid w:val="002A6742"/>
    <w:rsid w:val="002B3022"/>
    <w:rsid w:val="002C1A7F"/>
    <w:rsid w:val="002C1FA5"/>
    <w:rsid w:val="002C4239"/>
    <w:rsid w:val="002C559D"/>
    <w:rsid w:val="002D2D42"/>
    <w:rsid w:val="002F72D0"/>
    <w:rsid w:val="003003AB"/>
    <w:rsid w:val="00304D5F"/>
    <w:rsid w:val="00311346"/>
    <w:rsid w:val="00311C49"/>
    <w:rsid w:val="0032119E"/>
    <w:rsid w:val="00321304"/>
    <w:rsid w:val="00325613"/>
    <w:rsid w:val="00331F84"/>
    <w:rsid w:val="00341B9C"/>
    <w:rsid w:val="00355531"/>
    <w:rsid w:val="00387506"/>
    <w:rsid w:val="00394916"/>
    <w:rsid w:val="003950A4"/>
    <w:rsid w:val="003955D5"/>
    <w:rsid w:val="003A39BE"/>
    <w:rsid w:val="003C0352"/>
    <w:rsid w:val="003D1D13"/>
    <w:rsid w:val="003D7ECE"/>
    <w:rsid w:val="003E3577"/>
    <w:rsid w:val="003F3A61"/>
    <w:rsid w:val="00410A5D"/>
    <w:rsid w:val="00413F69"/>
    <w:rsid w:val="00414909"/>
    <w:rsid w:val="00417E34"/>
    <w:rsid w:val="00425A6A"/>
    <w:rsid w:val="00426FBB"/>
    <w:rsid w:val="00434070"/>
    <w:rsid w:val="0043618F"/>
    <w:rsid w:val="00445EE6"/>
    <w:rsid w:val="00460B86"/>
    <w:rsid w:val="00473F3D"/>
    <w:rsid w:val="0047429A"/>
    <w:rsid w:val="00474E4F"/>
    <w:rsid w:val="00477D99"/>
    <w:rsid w:val="0048374C"/>
    <w:rsid w:val="0048771D"/>
    <w:rsid w:val="004A6605"/>
    <w:rsid w:val="004B4292"/>
    <w:rsid w:val="004C45FA"/>
    <w:rsid w:val="004C5855"/>
    <w:rsid w:val="004E1BD8"/>
    <w:rsid w:val="004E452A"/>
    <w:rsid w:val="004E78E3"/>
    <w:rsid w:val="004F23C0"/>
    <w:rsid w:val="004F464D"/>
    <w:rsid w:val="004F73C8"/>
    <w:rsid w:val="005004BF"/>
    <w:rsid w:val="00502E89"/>
    <w:rsid w:val="00503DE2"/>
    <w:rsid w:val="00510E95"/>
    <w:rsid w:val="005177D9"/>
    <w:rsid w:val="00524B66"/>
    <w:rsid w:val="00526521"/>
    <w:rsid w:val="00527D56"/>
    <w:rsid w:val="00527D86"/>
    <w:rsid w:val="0053221F"/>
    <w:rsid w:val="00536FAE"/>
    <w:rsid w:val="00542C85"/>
    <w:rsid w:val="005466B9"/>
    <w:rsid w:val="00547355"/>
    <w:rsid w:val="00551132"/>
    <w:rsid w:val="00553510"/>
    <w:rsid w:val="00554186"/>
    <w:rsid w:val="00560A65"/>
    <w:rsid w:val="0057025C"/>
    <w:rsid w:val="00585769"/>
    <w:rsid w:val="00587282"/>
    <w:rsid w:val="00591130"/>
    <w:rsid w:val="005A3F28"/>
    <w:rsid w:val="005A40BE"/>
    <w:rsid w:val="005B0C17"/>
    <w:rsid w:val="005B13E2"/>
    <w:rsid w:val="005B47D7"/>
    <w:rsid w:val="005C5526"/>
    <w:rsid w:val="005C62C6"/>
    <w:rsid w:val="005C6451"/>
    <w:rsid w:val="005D7B9E"/>
    <w:rsid w:val="005E18F3"/>
    <w:rsid w:val="005F0834"/>
    <w:rsid w:val="005F6DC3"/>
    <w:rsid w:val="005F7562"/>
    <w:rsid w:val="00601A8E"/>
    <w:rsid w:val="006066DA"/>
    <w:rsid w:val="006130E1"/>
    <w:rsid w:val="00615D1A"/>
    <w:rsid w:val="006173DC"/>
    <w:rsid w:val="0062033E"/>
    <w:rsid w:val="00624482"/>
    <w:rsid w:val="00627C25"/>
    <w:rsid w:val="006302F9"/>
    <w:rsid w:val="006306FC"/>
    <w:rsid w:val="0064799C"/>
    <w:rsid w:val="00654156"/>
    <w:rsid w:val="00660ED4"/>
    <w:rsid w:val="00691683"/>
    <w:rsid w:val="006A1F5D"/>
    <w:rsid w:val="006B47CA"/>
    <w:rsid w:val="006C7AAA"/>
    <w:rsid w:val="006C7C2F"/>
    <w:rsid w:val="006D1C2A"/>
    <w:rsid w:val="006D264F"/>
    <w:rsid w:val="006E0B35"/>
    <w:rsid w:val="006E2A8D"/>
    <w:rsid w:val="006E7574"/>
    <w:rsid w:val="006F38D5"/>
    <w:rsid w:val="00702ABB"/>
    <w:rsid w:val="00703430"/>
    <w:rsid w:val="007069BE"/>
    <w:rsid w:val="00713812"/>
    <w:rsid w:val="00713EE0"/>
    <w:rsid w:val="00740CB3"/>
    <w:rsid w:val="00745C86"/>
    <w:rsid w:val="00764603"/>
    <w:rsid w:val="0076604D"/>
    <w:rsid w:val="00767260"/>
    <w:rsid w:val="00790909"/>
    <w:rsid w:val="00793BD7"/>
    <w:rsid w:val="00795A08"/>
    <w:rsid w:val="007972E5"/>
    <w:rsid w:val="007B28AB"/>
    <w:rsid w:val="007B5A07"/>
    <w:rsid w:val="007D3E71"/>
    <w:rsid w:val="007E5D6A"/>
    <w:rsid w:val="007E645D"/>
    <w:rsid w:val="007F75CA"/>
    <w:rsid w:val="0081510C"/>
    <w:rsid w:val="0081726F"/>
    <w:rsid w:val="00821E08"/>
    <w:rsid w:val="00834EFD"/>
    <w:rsid w:val="008446ED"/>
    <w:rsid w:val="00844B24"/>
    <w:rsid w:val="0084515F"/>
    <w:rsid w:val="0085092D"/>
    <w:rsid w:val="00860ABA"/>
    <w:rsid w:val="0086649C"/>
    <w:rsid w:val="008710FB"/>
    <w:rsid w:val="00877D4C"/>
    <w:rsid w:val="00883903"/>
    <w:rsid w:val="00884CCC"/>
    <w:rsid w:val="008954BF"/>
    <w:rsid w:val="0089763B"/>
    <w:rsid w:val="008B6AE3"/>
    <w:rsid w:val="008D1045"/>
    <w:rsid w:val="008E5996"/>
    <w:rsid w:val="008F1904"/>
    <w:rsid w:val="00900F83"/>
    <w:rsid w:val="00901AE1"/>
    <w:rsid w:val="00912409"/>
    <w:rsid w:val="009205B4"/>
    <w:rsid w:val="00951E4C"/>
    <w:rsid w:val="00953C2D"/>
    <w:rsid w:val="009545D0"/>
    <w:rsid w:val="00955B59"/>
    <w:rsid w:val="00992262"/>
    <w:rsid w:val="009926BC"/>
    <w:rsid w:val="009A3E0F"/>
    <w:rsid w:val="009A4319"/>
    <w:rsid w:val="009A6C3F"/>
    <w:rsid w:val="009B4822"/>
    <w:rsid w:val="009B73F2"/>
    <w:rsid w:val="009C12BD"/>
    <w:rsid w:val="009C50FE"/>
    <w:rsid w:val="009C653D"/>
    <w:rsid w:val="009D30AE"/>
    <w:rsid w:val="009E2B60"/>
    <w:rsid w:val="009F54C5"/>
    <w:rsid w:val="00A03E75"/>
    <w:rsid w:val="00A0546B"/>
    <w:rsid w:val="00A05C1C"/>
    <w:rsid w:val="00A15646"/>
    <w:rsid w:val="00A16C4D"/>
    <w:rsid w:val="00A31AB8"/>
    <w:rsid w:val="00A32BFA"/>
    <w:rsid w:val="00A45FCE"/>
    <w:rsid w:val="00A475D6"/>
    <w:rsid w:val="00A74597"/>
    <w:rsid w:val="00A75671"/>
    <w:rsid w:val="00A773CC"/>
    <w:rsid w:val="00A92FF6"/>
    <w:rsid w:val="00A9318B"/>
    <w:rsid w:val="00A9452D"/>
    <w:rsid w:val="00A94AC1"/>
    <w:rsid w:val="00A95446"/>
    <w:rsid w:val="00AA2AA7"/>
    <w:rsid w:val="00AA5A2F"/>
    <w:rsid w:val="00AB18B7"/>
    <w:rsid w:val="00AB5B0E"/>
    <w:rsid w:val="00AD335D"/>
    <w:rsid w:val="00AD37F2"/>
    <w:rsid w:val="00AF792B"/>
    <w:rsid w:val="00B100F7"/>
    <w:rsid w:val="00B15236"/>
    <w:rsid w:val="00B27FC7"/>
    <w:rsid w:val="00B312FD"/>
    <w:rsid w:val="00B313FB"/>
    <w:rsid w:val="00B33FE3"/>
    <w:rsid w:val="00B55D5E"/>
    <w:rsid w:val="00B630F0"/>
    <w:rsid w:val="00B74FBA"/>
    <w:rsid w:val="00B76B30"/>
    <w:rsid w:val="00B76DC8"/>
    <w:rsid w:val="00B8741C"/>
    <w:rsid w:val="00B94516"/>
    <w:rsid w:val="00BB2855"/>
    <w:rsid w:val="00BD19C1"/>
    <w:rsid w:val="00BD25B8"/>
    <w:rsid w:val="00BD7B7B"/>
    <w:rsid w:val="00C012E1"/>
    <w:rsid w:val="00C06BB4"/>
    <w:rsid w:val="00C10D20"/>
    <w:rsid w:val="00C12E0C"/>
    <w:rsid w:val="00C137BB"/>
    <w:rsid w:val="00C21916"/>
    <w:rsid w:val="00C262BB"/>
    <w:rsid w:val="00C27B1E"/>
    <w:rsid w:val="00C30C2F"/>
    <w:rsid w:val="00C457CA"/>
    <w:rsid w:val="00C57FB7"/>
    <w:rsid w:val="00C65F3F"/>
    <w:rsid w:val="00C72414"/>
    <w:rsid w:val="00C74AD0"/>
    <w:rsid w:val="00C800F7"/>
    <w:rsid w:val="00C809EF"/>
    <w:rsid w:val="00C8667B"/>
    <w:rsid w:val="00CA4CE3"/>
    <w:rsid w:val="00CA5C3A"/>
    <w:rsid w:val="00CC0997"/>
    <w:rsid w:val="00CC3553"/>
    <w:rsid w:val="00CD42ED"/>
    <w:rsid w:val="00CD4F3F"/>
    <w:rsid w:val="00CD686D"/>
    <w:rsid w:val="00D20D7F"/>
    <w:rsid w:val="00D311F8"/>
    <w:rsid w:val="00D36B52"/>
    <w:rsid w:val="00D377C8"/>
    <w:rsid w:val="00D41274"/>
    <w:rsid w:val="00D43BF3"/>
    <w:rsid w:val="00D570A5"/>
    <w:rsid w:val="00D57490"/>
    <w:rsid w:val="00D61ED0"/>
    <w:rsid w:val="00D636C2"/>
    <w:rsid w:val="00D65C90"/>
    <w:rsid w:val="00D710CC"/>
    <w:rsid w:val="00D721F1"/>
    <w:rsid w:val="00D767BB"/>
    <w:rsid w:val="00D8302F"/>
    <w:rsid w:val="00D939B0"/>
    <w:rsid w:val="00D9593A"/>
    <w:rsid w:val="00DA1429"/>
    <w:rsid w:val="00DA78A7"/>
    <w:rsid w:val="00DB007E"/>
    <w:rsid w:val="00DB16E0"/>
    <w:rsid w:val="00DB1F47"/>
    <w:rsid w:val="00DB2DF9"/>
    <w:rsid w:val="00DB7E63"/>
    <w:rsid w:val="00DC2055"/>
    <w:rsid w:val="00DD52F6"/>
    <w:rsid w:val="00DD71E8"/>
    <w:rsid w:val="00DD7F83"/>
    <w:rsid w:val="00DF3DD4"/>
    <w:rsid w:val="00E0641E"/>
    <w:rsid w:val="00E06664"/>
    <w:rsid w:val="00E14B91"/>
    <w:rsid w:val="00E304BC"/>
    <w:rsid w:val="00E32853"/>
    <w:rsid w:val="00E331E3"/>
    <w:rsid w:val="00E401F8"/>
    <w:rsid w:val="00E46425"/>
    <w:rsid w:val="00E47D0E"/>
    <w:rsid w:val="00E65018"/>
    <w:rsid w:val="00E94339"/>
    <w:rsid w:val="00E97563"/>
    <w:rsid w:val="00EB0B63"/>
    <w:rsid w:val="00EC265C"/>
    <w:rsid w:val="00EC3A3B"/>
    <w:rsid w:val="00EC524B"/>
    <w:rsid w:val="00ED61CB"/>
    <w:rsid w:val="00EF032E"/>
    <w:rsid w:val="00EF105D"/>
    <w:rsid w:val="00EF5EFD"/>
    <w:rsid w:val="00F05868"/>
    <w:rsid w:val="00F06A72"/>
    <w:rsid w:val="00F136F0"/>
    <w:rsid w:val="00F20BBB"/>
    <w:rsid w:val="00F25072"/>
    <w:rsid w:val="00F43BD8"/>
    <w:rsid w:val="00F51BE7"/>
    <w:rsid w:val="00F5251F"/>
    <w:rsid w:val="00F562F3"/>
    <w:rsid w:val="00F74B89"/>
    <w:rsid w:val="00F75133"/>
    <w:rsid w:val="00F8504D"/>
    <w:rsid w:val="00F900F7"/>
    <w:rsid w:val="00FA3899"/>
    <w:rsid w:val="00FA4909"/>
    <w:rsid w:val="00FA60B0"/>
    <w:rsid w:val="00FA6751"/>
    <w:rsid w:val="00FB1048"/>
    <w:rsid w:val="00FB62C4"/>
    <w:rsid w:val="00FB7701"/>
    <w:rsid w:val="00FC2C09"/>
    <w:rsid w:val="00FD1AC5"/>
    <w:rsid w:val="00FD5CF0"/>
    <w:rsid w:val="00FD78BA"/>
    <w:rsid w:val="00FF48DE"/>
    <w:rsid w:val="00FF6D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51F"/>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Policepardfau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Policepardfau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basedOn w:val="Policepardfaut"/>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Policepardfau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PrformatHTML">
    <w:name w:val="HTML Preformatted"/>
    <w:basedOn w:val="Normal"/>
    <w:link w:val="PrformatHTMLCar"/>
    <w:uiPriority w:val="99"/>
    <w:unhideWhenUsed/>
    <w:rsid w:val="0001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017805"/>
    <w:rPr>
      <w:rFonts w:ascii="Courier New" w:eastAsia="Times New Roman" w:hAnsi="Courier New" w:cs="Courier New"/>
    </w:rPr>
  </w:style>
  <w:style w:type="character" w:styleId="Lienhypertexte">
    <w:name w:val="Hyperlink"/>
    <w:basedOn w:val="Policepardfaut"/>
    <w:rsid w:val="002052CC"/>
    <w:rPr>
      <w:color w:val="0000FF"/>
      <w:u w:val="single"/>
    </w:rPr>
  </w:style>
  <w:style w:type="paragraph" w:styleId="Textedebulles">
    <w:name w:val="Balloon Text"/>
    <w:basedOn w:val="Normal"/>
    <w:link w:val="TextedebullesCar"/>
    <w:rsid w:val="004F73C8"/>
    <w:rPr>
      <w:rFonts w:ascii="Tahoma" w:hAnsi="Tahoma" w:cs="Tahoma"/>
      <w:sz w:val="16"/>
      <w:szCs w:val="16"/>
    </w:rPr>
  </w:style>
  <w:style w:type="character" w:customStyle="1" w:styleId="TextedebullesCar">
    <w:name w:val="Texte de bulles Car"/>
    <w:basedOn w:val="Policepardfaut"/>
    <w:link w:val="Textedebulles"/>
    <w:rsid w:val="004F73C8"/>
    <w:rPr>
      <w:rFonts w:ascii="Tahoma" w:hAnsi="Tahoma" w:cs="Tahoma"/>
      <w:sz w:val="16"/>
      <w:szCs w:val="16"/>
      <w:lang w:val="en-AU" w:eastAsia="zh-CN"/>
    </w:rPr>
  </w:style>
  <w:style w:type="character" w:styleId="Textedelespacerserv">
    <w:name w:val="Placeholder Text"/>
    <w:basedOn w:val="Policepardfaut"/>
    <w:uiPriority w:val="99"/>
    <w:semiHidden/>
    <w:rsid w:val="004F73C8"/>
    <w:rPr>
      <w:color w:val="808080"/>
    </w:rPr>
  </w:style>
  <w:style w:type="paragraph" w:styleId="Corpsdetexte3">
    <w:name w:val="Body Text 3"/>
    <w:basedOn w:val="Normal"/>
    <w:link w:val="Corpsdetexte3Car"/>
    <w:rsid w:val="00A15646"/>
    <w:pPr>
      <w:widowControl w:val="0"/>
      <w:spacing w:after="120"/>
      <w:jc w:val="both"/>
    </w:pPr>
    <w:rPr>
      <w:rFonts w:eastAsia="MS Mincho"/>
      <w:kern w:val="2"/>
      <w:sz w:val="16"/>
      <w:szCs w:val="16"/>
      <w:lang w:val="en-US" w:eastAsia="ja-JP"/>
    </w:rPr>
  </w:style>
  <w:style w:type="character" w:customStyle="1" w:styleId="Corpsdetexte3Car">
    <w:name w:val="Corps de texte 3 Car"/>
    <w:basedOn w:val="Policepardfaut"/>
    <w:link w:val="Corpsdetexte3"/>
    <w:rsid w:val="00A15646"/>
    <w:rPr>
      <w:rFonts w:eastAsia="MS Mincho"/>
      <w:kern w:val="2"/>
      <w:sz w:val="16"/>
      <w:szCs w:val="16"/>
      <w:lang w:val="en-US" w:eastAsia="ja-JP"/>
    </w:rPr>
  </w:style>
  <w:style w:type="paragraph" w:styleId="Sous-titre">
    <w:name w:val="Subtitle"/>
    <w:basedOn w:val="Normal"/>
    <w:link w:val="Sous-titreCar"/>
    <w:qFormat/>
    <w:rsid w:val="00A15646"/>
    <w:pPr>
      <w:widowControl w:val="0"/>
      <w:jc w:val="both"/>
    </w:pPr>
    <w:rPr>
      <w:rFonts w:eastAsia="MS Mincho"/>
      <w:kern w:val="2"/>
      <w:lang w:val="en-US" w:eastAsia="ja-JP"/>
    </w:rPr>
  </w:style>
  <w:style w:type="character" w:customStyle="1" w:styleId="Sous-titreCar">
    <w:name w:val="Sous-titre Car"/>
    <w:basedOn w:val="Policepardfaut"/>
    <w:link w:val="Sous-titre"/>
    <w:rsid w:val="00A15646"/>
    <w:rPr>
      <w:rFonts w:eastAsia="MS Mincho"/>
      <w:kern w:val="2"/>
      <w:sz w:val="24"/>
      <w:szCs w:val="24"/>
      <w:lang w:val="en-US" w:eastAsia="ja-JP"/>
    </w:rPr>
  </w:style>
  <w:style w:type="character" w:styleId="Numrodepage">
    <w:name w:val="page number"/>
    <w:basedOn w:val="Policepardfaut"/>
    <w:rsid w:val="006C7C2F"/>
  </w:style>
  <w:style w:type="paragraph" w:styleId="En-tte">
    <w:name w:val="header"/>
    <w:basedOn w:val="Normal"/>
    <w:link w:val="En-tteCar"/>
    <w:rsid w:val="00C27B1E"/>
    <w:pPr>
      <w:tabs>
        <w:tab w:val="center" w:pos="4536"/>
        <w:tab w:val="right" w:pos="9072"/>
      </w:tabs>
    </w:pPr>
  </w:style>
  <w:style w:type="character" w:customStyle="1" w:styleId="En-tteCar">
    <w:name w:val="En-tête Car"/>
    <w:basedOn w:val="Policepardfaut"/>
    <w:link w:val="En-tte"/>
    <w:rsid w:val="00C27B1E"/>
    <w:rPr>
      <w:sz w:val="24"/>
      <w:szCs w:val="24"/>
      <w:lang w:val="en-AU" w:eastAsia="zh-CN"/>
    </w:rPr>
  </w:style>
  <w:style w:type="paragraph" w:styleId="Pieddepage">
    <w:name w:val="footer"/>
    <w:basedOn w:val="Normal"/>
    <w:link w:val="PieddepageCar"/>
    <w:rsid w:val="00C27B1E"/>
    <w:pPr>
      <w:tabs>
        <w:tab w:val="center" w:pos="4536"/>
        <w:tab w:val="right" w:pos="9072"/>
      </w:tabs>
    </w:pPr>
  </w:style>
  <w:style w:type="character" w:customStyle="1" w:styleId="PieddepageCar">
    <w:name w:val="Pied de page Car"/>
    <w:basedOn w:val="Policepardfaut"/>
    <w:link w:val="Pieddepage"/>
    <w:rsid w:val="00C27B1E"/>
    <w:rPr>
      <w:sz w:val="24"/>
      <w:szCs w:val="24"/>
      <w:lang w:val="en-AU" w:eastAsia="zh-CN"/>
    </w:rPr>
  </w:style>
</w:styles>
</file>

<file path=word/webSettings.xml><?xml version="1.0" encoding="utf-8"?>
<w:webSettings xmlns:r="http://schemas.openxmlformats.org/officeDocument/2006/relationships" xmlns:w="http://schemas.openxmlformats.org/wordprocessingml/2006/main">
  <w:divs>
    <w:div w:id="1114711266">
      <w:bodyDiv w:val="1"/>
      <w:marLeft w:val="0"/>
      <w:marRight w:val="0"/>
      <w:marTop w:val="0"/>
      <w:marBottom w:val="0"/>
      <w:divBdr>
        <w:top w:val="none" w:sz="0" w:space="0" w:color="auto"/>
        <w:left w:val="none" w:sz="0" w:space="0" w:color="auto"/>
        <w:bottom w:val="none" w:sz="0" w:space="0" w:color="auto"/>
        <w:right w:val="none" w:sz="0" w:space="0" w:color="auto"/>
      </w:divBdr>
    </w:div>
    <w:div w:id="150065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1r_bjemaa@yahoo.fr" TargetMode="Externa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2445</Words>
  <Characters>13452</Characters>
  <Application>Microsoft Office Word</Application>
  <DocSecurity>0</DocSecurity>
  <Lines>112</Lines>
  <Paragraphs>31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IEEE Paper Template in A4 (V1)</vt:lpstr>
      <vt:lpstr>IEEE Paper Template in A4 (V1)</vt:lpstr>
    </vt:vector>
  </TitlesOfParts>
  <Company/>
  <LinksUpToDate>false</LinksUpToDate>
  <CharactersWithSpaces>15866</CharactersWithSpaces>
  <SharedDoc>false</SharedDoc>
  <HLinks>
    <vt:vector size="6" baseType="variant">
      <vt:variant>
        <vt:i4>7471166</vt:i4>
      </vt:variant>
      <vt:variant>
        <vt:i4>0</vt:i4>
      </vt:variant>
      <vt:variant>
        <vt:i4>0</vt:i4>
      </vt:variant>
      <vt:variant>
        <vt:i4>5</vt:i4>
      </vt:variant>
      <vt:variant>
        <vt:lpwstr>mailto:1r_bjemaa@yahoo.fr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Ahmed</cp:lastModifiedBy>
  <cp:revision>25</cp:revision>
  <cp:lastPrinted>2015-09-21T10:52:00Z</cp:lastPrinted>
  <dcterms:created xsi:type="dcterms:W3CDTF">2015-09-21T13:36:00Z</dcterms:created>
  <dcterms:modified xsi:type="dcterms:W3CDTF">2016-05-03T08:52:00Z</dcterms:modified>
</cp:coreProperties>
</file>