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BE" w:rsidRPr="000D60FC" w:rsidRDefault="00F8528E" w:rsidP="00292DBC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 w:rsidRPr="000D60FC">
        <w:rPr>
          <w:rFonts w:ascii="Times New Roman" w:hAnsi="Times New Roman" w:cs="Times New Roman"/>
          <w:sz w:val="48"/>
          <w:szCs w:val="48"/>
          <w:lang w:val="en-US"/>
        </w:rPr>
        <w:t>Structural, morphological and optical study of Li doped ZnO thin films on glass substrates by the spray pyrolysis technique</w:t>
      </w:r>
    </w:p>
    <w:p w:rsidR="005353AE" w:rsidRPr="00A9135D" w:rsidRDefault="005353AE" w:rsidP="009C3618">
      <w:pPr>
        <w:spacing w:before="120" w:after="120" w:line="240" w:lineRule="auto"/>
        <w:jc w:val="center"/>
        <w:rPr>
          <w:rFonts w:ascii="Times New Roman" w:hAnsi="Times New Roman" w:cs="Times New Roman"/>
          <w:lang w:val="en-US"/>
        </w:rPr>
      </w:pPr>
      <w:r w:rsidRPr="00A9135D">
        <w:rPr>
          <w:rFonts w:ascii="Times New Roman" w:hAnsi="Times New Roman" w:cs="Times New Roman"/>
          <w:lang w:val="en-US"/>
        </w:rPr>
        <w:t>Mohamed Salah</w:t>
      </w:r>
      <w:r w:rsidR="000D60FC" w:rsidRPr="00A9135D">
        <w:rPr>
          <w:rFonts w:ascii="Times New Roman" w:hAnsi="Times New Roman" w:cs="Times New Roman"/>
          <w:vertAlign w:val="superscript"/>
          <w:lang w:val="en-US"/>
        </w:rPr>
        <w:t>#</w:t>
      </w:r>
      <w:r w:rsidRPr="00A9135D">
        <w:rPr>
          <w:rFonts w:ascii="Times New Roman" w:hAnsi="Times New Roman" w:cs="Times New Roman"/>
          <w:vertAlign w:val="superscript"/>
          <w:lang w:val="en-US"/>
        </w:rPr>
        <w:t>1</w:t>
      </w:r>
      <w:r w:rsidRPr="00A9135D">
        <w:rPr>
          <w:rFonts w:ascii="Times New Roman" w:hAnsi="Times New Roman" w:cs="Times New Roman"/>
          <w:lang w:val="en-US"/>
        </w:rPr>
        <w:t>, Samir Azizi</w:t>
      </w:r>
      <w:r w:rsidR="000D60FC" w:rsidRPr="00A9135D">
        <w:rPr>
          <w:rFonts w:ascii="Times New Roman" w:hAnsi="Times New Roman" w:cs="Times New Roman"/>
          <w:vertAlign w:val="superscript"/>
          <w:lang w:val="en-US"/>
        </w:rPr>
        <w:t>#2</w:t>
      </w:r>
      <w:r w:rsidRPr="00A9135D">
        <w:rPr>
          <w:rFonts w:ascii="Times New Roman" w:hAnsi="Times New Roman" w:cs="Times New Roman"/>
          <w:lang w:val="en-US"/>
        </w:rPr>
        <w:t>, Abdelwaheb Boukhachem</w:t>
      </w:r>
      <w:r w:rsidR="000D60FC" w:rsidRPr="00A9135D">
        <w:rPr>
          <w:rFonts w:ascii="Times New Roman" w:hAnsi="Times New Roman" w:cs="Times New Roman"/>
          <w:vertAlign w:val="superscript"/>
          <w:lang w:val="en-US"/>
        </w:rPr>
        <w:t>*</w:t>
      </w:r>
      <w:r w:rsidRPr="00A9135D">
        <w:rPr>
          <w:rFonts w:ascii="Times New Roman" w:hAnsi="Times New Roman" w:cs="Times New Roman"/>
          <w:lang w:val="en-US"/>
        </w:rPr>
        <w:t>, Chokri Khaldi</w:t>
      </w:r>
      <w:r w:rsidR="000D60FC" w:rsidRPr="00A9135D">
        <w:rPr>
          <w:rFonts w:ascii="Times New Roman" w:hAnsi="Times New Roman" w:cs="Times New Roman"/>
          <w:vertAlign w:val="superscript"/>
          <w:lang w:val="en-US"/>
        </w:rPr>
        <w:t>#3</w:t>
      </w:r>
      <w:r w:rsidRPr="00A9135D">
        <w:rPr>
          <w:rFonts w:ascii="Times New Roman" w:hAnsi="Times New Roman" w:cs="Times New Roman"/>
          <w:lang w:val="en-US"/>
        </w:rPr>
        <w:t>, Mosbah Amlouk</w:t>
      </w:r>
      <w:r w:rsidR="000D60FC" w:rsidRPr="00A9135D">
        <w:rPr>
          <w:rFonts w:ascii="Times New Roman" w:hAnsi="Times New Roman" w:cs="Times New Roman"/>
          <w:vertAlign w:val="superscript"/>
          <w:lang w:val="en-US"/>
        </w:rPr>
        <w:t>*</w:t>
      </w:r>
    </w:p>
    <w:p w:rsidR="005353AE" w:rsidRPr="00A9135D" w:rsidRDefault="001A30CE" w:rsidP="009C3618">
      <w:pPr>
        <w:spacing w:after="6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A9135D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#</w:t>
      </w:r>
      <w:r w:rsidR="005353AE" w:rsidRPr="00A9135D">
        <w:rPr>
          <w:rFonts w:ascii="Times New Roman" w:hAnsi="Times New Roman" w:cs="Times New Roman"/>
          <w:i/>
          <w:iCs/>
          <w:sz w:val="20"/>
          <w:szCs w:val="20"/>
        </w:rPr>
        <w:t>Equipe des Hydrures Métalliques, Laboratoire de Mécanique, Matériaux et Procédés, Ecole Supérieure des Sciences et Techniques de Tunis, Université de Tunis. 5 Avenue Taha Hussein, 1008 Tunis, Tunisia</w:t>
      </w:r>
    </w:p>
    <w:p w:rsidR="005353AE" w:rsidRPr="00A9135D" w:rsidRDefault="001A30CE" w:rsidP="009C3618">
      <w:pPr>
        <w:spacing w:after="6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A9135D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="005353AE" w:rsidRPr="00A9135D">
        <w:rPr>
          <w:rFonts w:ascii="Times New Roman" w:hAnsi="Times New Roman" w:cs="Times New Roman"/>
          <w:i/>
          <w:iCs/>
          <w:sz w:val="20"/>
          <w:szCs w:val="20"/>
        </w:rPr>
        <w:t>Unité de Physique des Dispositifs a Semi-Conducteurs, Faculté des Sciences de Tunis, Tunis El Manar University, 2092 Tunis, Tunisia</w:t>
      </w:r>
    </w:p>
    <w:p w:rsidR="005353AE" w:rsidRPr="00A9135D" w:rsidRDefault="00292DBC" w:rsidP="00A9135D">
      <w:pPr>
        <w:pStyle w:val="Affiliation"/>
        <w:spacing w:after="60"/>
        <w:rPr>
          <w:rFonts w:ascii="Courier" w:eastAsia="MS Mincho" w:hAnsi="Courier"/>
          <w:color w:val="000000" w:themeColor="text1"/>
          <w:sz w:val="18"/>
          <w:szCs w:val="18"/>
          <w:lang w:val="fr-FR"/>
        </w:rPr>
      </w:pPr>
      <w:r w:rsidRPr="00292DBC">
        <w:rPr>
          <w:rFonts w:ascii="Courier" w:hAnsi="Courier"/>
          <w:sz w:val="18"/>
          <w:szCs w:val="18"/>
          <w:vertAlign w:val="superscript"/>
          <w:lang w:val="fr-FR"/>
        </w:rPr>
        <w:t>1</w:t>
      </w:r>
      <w:hyperlink r:id="rId8" w:history="1">
        <w:r w:rsidR="005353AE" w:rsidRPr="00A9135D">
          <w:rPr>
            <w:rStyle w:val="Lienhypertexte"/>
            <w:rFonts w:ascii="Courier" w:hAnsi="Courier"/>
            <w:color w:val="000000" w:themeColor="text1"/>
            <w:sz w:val="18"/>
            <w:szCs w:val="18"/>
            <w:lang w:val="fr-FR"/>
          </w:rPr>
          <w:t>bohr2011@gmail.com</w:t>
        </w:r>
      </w:hyperlink>
      <w:r w:rsidR="005353AE" w:rsidRPr="00A9135D">
        <w:rPr>
          <w:rFonts w:ascii="Courier" w:hAnsi="Courier"/>
          <w:color w:val="000000" w:themeColor="text1"/>
          <w:sz w:val="18"/>
          <w:szCs w:val="18"/>
          <w:lang w:val="fr-FR"/>
        </w:rPr>
        <w:t xml:space="preserve"> </w:t>
      </w:r>
      <w:r w:rsidR="005353AE" w:rsidRPr="00A9135D">
        <w:rPr>
          <w:rFonts w:ascii="Courier" w:eastAsia="MS Mincho" w:hAnsi="Courier"/>
          <w:color w:val="000000" w:themeColor="text1"/>
          <w:sz w:val="18"/>
          <w:szCs w:val="18"/>
          <w:lang w:val="fr-FR"/>
        </w:rPr>
        <w:t xml:space="preserve">  </w:t>
      </w:r>
    </w:p>
    <w:p w:rsidR="000D60FC" w:rsidRPr="00A9135D" w:rsidRDefault="00292DBC" w:rsidP="00A9135D">
      <w:pPr>
        <w:pStyle w:val="Affiliation"/>
        <w:spacing w:after="60"/>
        <w:rPr>
          <w:rFonts w:ascii="Courier" w:hAnsi="Courier"/>
          <w:color w:val="000000" w:themeColor="text1"/>
          <w:sz w:val="18"/>
          <w:szCs w:val="18"/>
          <w:lang w:val="fr-FR"/>
        </w:rPr>
      </w:pPr>
      <w:r w:rsidRPr="00292DBC">
        <w:rPr>
          <w:rFonts w:ascii="Courier" w:hAnsi="Courier"/>
          <w:sz w:val="18"/>
          <w:szCs w:val="18"/>
          <w:vertAlign w:val="superscript"/>
          <w:lang w:val="fr-FR"/>
        </w:rPr>
        <w:t>2</w:t>
      </w:r>
      <w:hyperlink r:id="rId9" w:history="1">
        <w:r w:rsidR="000D60FC" w:rsidRPr="00A9135D">
          <w:rPr>
            <w:rStyle w:val="Lienhypertexte"/>
            <w:rFonts w:ascii="Courier" w:hAnsi="Courier" w:cstheme="majorBidi"/>
            <w:color w:val="000000" w:themeColor="text1"/>
            <w:sz w:val="18"/>
            <w:szCs w:val="18"/>
            <w:lang w:val="fr-FR"/>
          </w:rPr>
          <w:t>samir.azizi@esstt.rnu.tn</w:t>
        </w:r>
      </w:hyperlink>
    </w:p>
    <w:p w:rsidR="001C4F5D" w:rsidRPr="006C72CA" w:rsidRDefault="00292DBC" w:rsidP="00A9135D">
      <w:pPr>
        <w:pStyle w:val="Affiliation"/>
        <w:spacing w:after="60"/>
        <w:rPr>
          <w:rFonts w:ascii="Courier" w:hAnsi="Courier" w:cs="Times-Roman"/>
          <w:color w:val="000000" w:themeColor="text1"/>
          <w:sz w:val="18"/>
          <w:szCs w:val="18"/>
        </w:rPr>
      </w:pPr>
      <w:r w:rsidRPr="006C72CA">
        <w:rPr>
          <w:rFonts w:ascii="Courier" w:hAnsi="Courier"/>
          <w:sz w:val="18"/>
          <w:szCs w:val="18"/>
          <w:vertAlign w:val="superscript"/>
        </w:rPr>
        <w:t>3</w:t>
      </w:r>
      <w:hyperlink r:id="rId10" w:history="1">
        <w:r w:rsidR="000D60FC" w:rsidRPr="006C72CA">
          <w:rPr>
            <w:rStyle w:val="Lienhypertexte"/>
            <w:rFonts w:ascii="Courier" w:hAnsi="Courier" w:cs="Times-Roman"/>
            <w:color w:val="000000" w:themeColor="text1"/>
            <w:sz w:val="18"/>
            <w:szCs w:val="18"/>
          </w:rPr>
          <w:t>chokri.khaldi@esstt.rnu.tn</w:t>
        </w:r>
      </w:hyperlink>
      <w:r w:rsidR="000D60FC" w:rsidRPr="006C72CA">
        <w:rPr>
          <w:rFonts w:ascii="Courier" w:hAnsi="Courier" w:cs="Times-Roman"/>
          <w:color w:val="000000" w:themeColor="text1"/>
          <w:sz w:val="18"/>
          <w:szCs w:val="18"/>
        </w:rPr>
        <w:t xml:space="preserve"> </w:t>
      </w:r>
    </w:p>
    <w:p w:rsidR="001C4F5D" w:rsidRPr="006C72CA" w:rsidRDefault="001C4F5D" w:rsidP="009C3618">
      <w:pPr>
        <w:spacing w:line="240" w:lineRule="auto"/>
        <w:jc w:val="both"/>
        <w:rPr>
          <w:rStyle w:val="IEEEAbstractHeadingChar"/>
          <w:lang w:val="en-US"/>
        </w:rPr>
      </w:pPr>
    </w:p>
    <w:p w:rsidR="001C4F5D" w:rsidRPr="006C72CA" w:rsidRDefault="001C4F5D" w:rsidP="005353AE">
      <w:pPr>
        <w:jc w:val="both"/>
        <w:rPr>
          <w:rStyle w:val="IEEEAbstractHeadingChar"/>
          <w:lang w:val="en-US"/>
        </w:rPr>
        <w:sectPr w:rsidR="001C4F5D" w:rsidRPr="006C72CA" w:rsidSect="006C72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077" w:right="811" w:bottom="2438" w:left="0" w:header="284" w:footer="709" w:gutter="0"/>
          <w:cols w:space="708"/>
          <w:docGrid w:linePitch="360"/>
        </w:sectPr>
      </w:pPr>
    </w:p>
    <w:p w:rsidR="00F8528E" w:rsidRDefault="00F8528E" w:rsidP="008B68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A9135D">
        <w:rPr>
          <w:rStyle w:val="IEEEAbstractHeadingChar"/>
          <w:szCs w:val="18"/>
        </w:rPr>
        <w:lastRenderedPageBreak/>
        <w:t>Abstract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— Structural, morphological and optical properties 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of Li doped ZnO 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thin films grown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on glass substrates using a chemical spray technique 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at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different Li doping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concentrations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are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reported. 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The effects of lithium element content on structural, morphological and optical proprieties of ZnO</w:t>
      </w:r>
      <w:r w:rsidR="001C5DBE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: Li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thin films were investigated by means of X-ray diffraction, Scanning electron microscopy (SEM) and optical measurement. XRD </w:t>
      </w:r>
      <w:r w:rsidR="005F5724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and Scanning electron microscopy (SEM) 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analysis revealed that all films consist of single phase ZnO </w:t>
      </w:r>
      <w:r w:rsid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and were well crystallized in wu</w:t>
      </w:r>
      <w:r w:rsidR="00F151E5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rtzite phase with the crystallites preferentially oriented towards (002) direction parallel to c-axis.</w:t>
      </w:r>
      <w:r w:rsidR="005F5724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The results show that these films have polycrystalline wurtzite-structure and high c-axis preferred orientation.</w:t>
      </w:r>
      <w:r w:rsidR="002A4353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UV–visible transmission spectra showed that Li doped ZnO thin films had high transparence (</w:t>
      </w:r>
      <w:r w:rsidR="00372EBB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about </w:t>
      </w:r>
      <w:r w:rsidR="00372EBB">
        <w:rPr>
          <w:rFonts w:ascii="Times New Roman" w:hAnsi="Times New Roman" w:cs="Times New Roman"/>
          <w:b/>
          <w:bCs/>
          <w:sz w:val="18"/>
          <w:szCs w:val="18"/>
          <w:lang w:val="en-US"/>
        </w:rPr>
        <w:t>≈70</w:t>
      </w:r>
      <w:r w:rsidR="002A4353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>%).</w:t>
      </w:r>
      <w:r w:rsidR="005353AE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Moreover, the spectra depict a reflectance less than 30%; hence their absorptions are almost worthless. This may be due to the doping effect.</w:t>
      </w:r>
      <w:r w:rsidR="002A4353" w:rsidRPr="00A9135D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Doping lithium resulted in a slight decrease in the optical band gap energy of the films</w:t>
      </w:r>
      <w:r w:rsidR="008B68D8">
        <w:rPr>
          <w:rFonts w:ascii="Times New Roman" w:hAnsi="Times New Roman" w:cs="Times New Roman"/>
          <w:b/>
          <w:bCs/>
          <w:sz w:val="18"/>
          <w:szCs w:val="18"/>
          <w:lang w:val="en-US"/>
        </w:rPr>
        <w:t>.</w:t>
      </w:r>
    </w:p>
    <w:p w:rsidR="009F2149" w:rsidRDefault="009F2149" w:rsidP="009F21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9F2149" w:rsidRPr="009F2149" w:rsidRDefault="009F2149" w:rsidP="009F2149">
      <w:pPr>
        <w:spacing w:after="0" w:line="240" w:lineRule="auto"/>
        <w:rPr>
          <w:lang w:val="en-GB" w:eastAsia="en-GB"/>
        </w:rPr>
      </w:pPr>
      <w:r>
        <w:rPr>
          <w:rStyle w:val="IEEEAbstractHeadingChar"/>
        </w:rPr>
        <w:t>Keywords</w:t>
      </w:r>
      <w:r w:rsidRPr="009F2149">
        <w:rPr>
          <w:lang w:val="en-US"/>
        </w:rPr>
        <w:t xml:space="preserve">— </w:t>
      </w:r>
      <w:r>
        <w:rPr>
          <w:rStyle w:val="IEEEAbtractChar"/>
        </w:rPr>
        <w:t>T</w:t>
      </w:r>
      <w:r w:rsidRPr="009F2149">
        <w:rPr>
          <w:rStyle w:val="IEEEAbtractChar"/>
        </w:rPr>
        <w:t>hin films</w:t>
      </w:r>
      <w:r>
        <w:rPr>
          <w:rStyle w:val="IEEEAbtractChar"/>
        </w:rPr>
        <w:t>,</w:t>
      </w:r>
      <w:r w:rsidRPr="009F2149">
        <w:rPr>
          <w:lang w:val="en-US"/>
        </w:rPr>
        <w:t xml:space="preserve"> </w:t>
      </w:r>
      <w:r w:rsidRPr="009F2149">
        <w:rPr>
          <w:rStyle w:val="IEEEAbtractChar"/>
        </w:rPr>
        <w:t>spray pyrolysis</w:t>
      </w:r>
      <w:r>
        <w:rPr>
          <w:rStyle w:val="IEEEAbtractChar"/>
        </w:rPr>
        <w:t>, ZnO, Lithium</w:t>
      </w:r>
    </w:p>
    <w:p w:rsidR="005353AE" w:rsidRPr="001C4F5D" w:rsidRDefault="005353AE" w:rsidP="009F2149">
      <w:pPr>
        <w:pStyle w:val="IEEEHeading1"/>
      </w:pPr>
      <w:r>
        <w:t>Introduction</w:t>
      </w:r>
    </w:p>
    <w:p w:rsidR="005353AE" w:rsidRPr="001C4F5D" w:rsidRDefault="005353AE" w:rsidP="009F2149">
      <w:pPr>
        <w:spacing w:after="0" w:line="240" w:lineRule="auto"/>
        <w:ind w:firstLine="21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4F5D">
        <w:rPr>
          <w:rFonts w:ascii="Times New Roman" w:hAnsi="Times New Roman" w:cs="Times New Roman"/>
          <w:sz w:val="20"/>
          <w:szCs w:val="20"/>
          <w:lang w:val="en-US"/>
        </w:rPr>
        <w:t>Transparent conducting oxides (TCOs) are very important for a variety of current and future applications, including flat panel displays, photovoltaic and transparent electronics [1</w:t>
      </w:r>
      <w:r w:rsidR="00AD5F86">
        <w:rPr>
          <w:rFonts w:ascii="Times New Roman" w:hAnsi="Times New Roman" w:cs="Times New Roman"/>
          <w:sz w:val="20"/>
          <w:szCs w:val="20"/>
          <w:lang w:val="en-US"/>
        </w:rPr>
        <w:t>]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AD5F86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>2]. It is one of the most promising candidates for optoelectronic devices such as light-emitting diodes, laser diodes and UV photo detectors [3</w:t>
      </w:r>
      <w:r w:rsidR="00AD5F86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1C5DBE" w:rsidRPr="001C4F5D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AD5F86">
        <w:rPr>
          <w:rFonts w:ascii="Times New Roman" w:hAnsi="Times New Roman" w:cs="Times New Roman"/>
          <w:sz w:val="20"/>
          <w:szCs w:val="20"/>
          <w:lang w:val="en-US"/>
        </w:rPr>
        <w:t>[</w:t>
      </w:r>
      <w:r w:rsidR="001C5DBE" w:rsidRPr="001C4F5D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 xml:space="preserve">]. Zinc oxide (ZnO) is an II–IV compound semiconductor with a wide direct band gap of 3.3eV [5] at room temperature and a free- exciting binding energy of 60 meV [6]. </w:t>
      </w:r>
    </w:p>
    <w:p w:rsidR="005353AE" w:rsidRPr="001C4F5D" w:rsidRDefault="005353AE" w:rsidP="009F2149">
      <w:pPr>
        <w:spacing w:after="0" w:line="240" w:lineRule="auto"/>
        <w:ind w:firstLine="21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4F5D">
        <w:rPr>
          <w:rFonts w:ascii="Times New Roman" w:hAnsi="Times New Roman" w:cs="Times New Roman"/>
          <w:sz w:val="20"/>
          <w:szCs w:val="20"/>
          <w:lang w:val="en-US"/>
        </w:rPr>
        <w:t>The ZnO thin films can be prepared by several techniques, for our sample we used chemical spray technique. This method is based on spraying a solution containing the atoms to be deposited, generally chlorides or nitrates which are readily soluble in water or alcohol. We have used as a precursor of zinc an amount of solid zinc chloride 0.4g ZnCl</w:t>
      </w:r>
      <w:r w:rsidRPr="001C4F5D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>, in a volume of water H</w:t>
      </w:r>
      <w:r w:rsidRPr="001C4F5D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 xml:space="preserve">O (0.3 L) as solvent. ZnO doped and undoped thin films were deposited on glass substrates at 460 °C. Nitrogen was used as the gas 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lastRenderedPageBreak/>
        <w:t>carrier (pressure at 0.35 bar) through a 0.5 mm-diameter nozzle. As reported previously [7], the nozzle-to-substrate plane distance was fixed at the optimal value of 27 cm. During the deposition process, the precursor mixture flow rate was taken constantly at 4 mL/min throughout the thin films deposition.</w:t>
      </w:r>
    </w:p>
    <w:p w:rsidR="005353AE" w:rsidRDefault="005353AE" w:rsidP="009F2149">
      <w:pPr>
        <w:spacing w:after="0" w:line="240" w:lineRule="auto"/>
        <w:ind w:firstLine="215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C4F5D">
        <w:rPr>
          <w:rFonts w:ascii="Times New Roman" w:hAnsi="Times New Roman" w:cs="Times New Roman"/>
          <w:sz w:val="20"/>
          <w:szCs w:val="20"/>
          <w:lang w:val="en-US"/>
        </w:rPr>
        <w:t>X-ray diffraction data of Cu doped ZnO films were performed by a copper-source diffractometer (Analytical X Pert PROMPD) with the wavelength k = 1.54056 Å. The optical measurements in the UV–Visible range were carried out using a Shimadzu UV 3100 double-beam spectrophotometer within 300–1800 nm wavelength range.</w:t>
      </w:r>
      <w:r w:rsidR="009F214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 xml:space="preserve">XRD diffraction pattern allows us to determine the structural properties of undoped ZnO: grain size, microstrain and dislocation density for comparison with doped ZnO. The </w:t>
      </w:r>
      <w:r w:rsidR="008B68D8" w:rsidRPr="001C4F5D">
        <w:rPr>
          <w:rFonts w:ascii="Times New Roman" w:hAnsi="Times New Roman" w:cs="Times New Roman"/>
          <w:sz w:val="20"/>
          <w:szCs w:val="20"/>
          <w:lang w:val="en-US"/>
        </w:rPr>
        <w:t>studies by optical transmission allow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 xml:space="preserve"> us to determine the absorption coefficient α. We can determine other parameters such as e</w:t>
      </w:r>
      <w:r w:rsidR="009F2149">
        <w:rPr>
          <w:rFonts w:ascii="Times New Roman" w:hAnsi="Times New Roman" w:cs="Times New Roman"/>
          <w:sz w:val="20"/>
          <w:szCs w:val="20"/>
          <w:lang w:val="en-US"/>
        </w:rPr>
        <w:t>nergy band gap</w:t>
      </w:r>
      <w:r w:rsidRPr="001C4F5D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0B384D" w:rsidRPr="009C3618" w:rsidRDefault="000B384D" w:rsidP="009F2149">
      <w:pPr>
        <w:pStyle w:val="IEEEHeading1"/>
        <w:rPr>
          <w:bCs/>
          <w:szCs w:val="20"/>
        </w:rPr>
      </w:pPr>
      <w:r w:rsidRPr="000B384D">
        <w:rPr>
          <w:rFonts w:eastAsiaTheme="minorEastAsia"/>
          <w:bCs/>
          <w:iCs/>
          <w:szCs w:val="20"/>
        </w:rPr>
        <w:t>Structural properties</w:t>
      </w:r>
    </w:p>
    <w:p w:rsidR="005353AE" w:rsidRDefault="00E64C2A" w:rsidP="006407B6">
      <w:pPr>
        <w:spacing w:after="0" w:line="240" w:lineRule="auto"/>
        <w:jc w:val="center"/>
        <w:rPr>
          <w:lang w:val="en-US"/>
        </w:rPr>
      </w:pPr>
      <w:r w:rsidRPr="00E64C2A">
        <w:rPr>
          <w:noProof/>
          <w:lang w:eastAsia="fr-FR" w:bidi="ar-SA"/>
        </w:rPr>
        <w:drawing>
          <wp:inline distT="0" distB="0" distL="0" distR="0">
            <wp:extent cx="3060065" cy="2700000"/>
            <wp:effectExtent l="19050" t="0" r="6985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15" w:rsidRPr="00EF3C47" w:rsidRDefault="00E454FD" w:rsidP="006407B6">
      <w:pPr>
        <w:pStyle w:val="figurecaption"/>
        <w:widowControl w:val="0"/>
        <w:spacing w:before="120" w:after="120" w:line="240" w:lineRule="auto"/>
        <w:ind w:left="284" w:firstLine="0"/>
        <w:jc w:val="both"/>
        <w:rPr>
          <w:rFonts w:ascii="Times New Roman" w:hAnsi="Times New Roman" w:cs="Times New Roman"/>
          <w:sz w:val="16"/>
          <w:szCs w:val="16"/>
          <w:lang w:val="en-US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lastRenderedPageBreak/>
        <w:t>X-ray diffr</w:t>
      </w:r>
      <w:r w:rsidR="003706B4" w:rsidRPr="00C04171">
        <w:rPr>
          <w:rFonts w:ascii="Times New Roman" w:hAnsi="Times New Roman" w:cs="Times New Roman"/>
          <w:sz w:val="16"/>
          <w:szCs w:val="16"/>
          <w:lang w:val="en-US"/>
        </w:rPr>
        <w:t xml:space="preserve">action patterns of Li-doped ZnO </w:t>
      </w:r>
      <w:r w:rsidRPr="00C04171">
        <w:rPr>
          <w:rFonts w:ascii="Times New Roman" w:hAnsi="Times New Roman" w:cs="Times New Roman"/>
          <w:sz w:val="16"/>
          <w:szCs w:val="16"/>
          <w:lang w:val="en-US"/>
        </w:rPr>
        <w:t xml:space="preserve">thin films with </w:t>
      </w:r>
      <w:r w:rsidR="00C04171">
        <w:rPr>
          <w:rFonts w:ascii="Times New Roman" w:hAnsi="Times New Roman" w:cs="Times New Roman"/>
          <w:sz w:val="16"/>
          <w:szCs w:val="16"/>
          <w:lang w:val="en-US"/>
        </w:rPr>
        <w:t>various Li doping concentration</w:t>
      </w:r>
    </w:p>
    <w:p w:rsidR="00554115" w:rsidRDefault="00554115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554115">
        <w:rPr>
          <w:rFonts w:ascii="Times New Roman" w:hAnsi="Times New Roman" w:cs="Times New Roman"/>
          <w:sz w:val="20"/>
          <w:szCs w:val="20"/>
          <w:lang w:val="en-US"/>
        </w:rPr>
        <w:t xml:space="preserve">The XRD study was carried out to identify the structural changes and phases of the pure and Li-ZnO thin films. Fig. 1 shows the XRD patterns of ZnO pure and all Li-ZnO thin films. The pattern of Li-doped zinc oxide (ZnO: Li) thin films show defined peaks of (100), (101), (102), (103) and (002) principal orientation, </w:t>
      </w:r>
      <w:r w:rsidRPr="0055411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corresponding to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55411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hexagonal wurtzite phase,</w:t>
      </w:r>
    </w:p>
    <w:p w:rsidR="001E6CF4" w:rsidRDefault="001E6CF4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Also, the orientation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degree of the peak representing (002) plane was lower in the ZnO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film than in all ZnO: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Li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films. This indicates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that dopant incorporation affects the crystallinity of the films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</w:p>
    <w:p w:rsidR="001E6CF4" w:rsidRDefault="001E6CF4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The positions of (0 0 2) peak are given in 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TABLE I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 It can be seen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that the position of (0 0 2) peak shifted to higher angles gradually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E6CF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with the inc</w:t>
      </w:r>
      <w:r w:rsidR="00992A7A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reasing of doping concentration (Fig.2).</w:t>
      </w:r>
    </w:p>
    <w:p w:rsidR="0054504E" w:rsidRDefault="0054504E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54504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This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54504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slight peak shift is due to the possibility of </w:t>
      </w:r>
      <w:r w:rsidR="0035532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insertion of</w:t>
      </w:r>
      <w:r w:rsidRPr="0054504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the </w:t>
      </w:r>
      <w:r w:rsid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Lithium </w:t>
      </w:r>
      <w:r w:rsidR="002E5758" w:rsidRPr="0054504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ions</w:t>
      </w:r>
      <w:r w:rsidR="00244B0A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in ZnO ma</w:t>
      </w:r>
      <w:r w:rsidR="00CB7FE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</w:t>
      </w:r>
      <w:r w:rsidR="00244B0A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rix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54504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which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54504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creates the lattice strain and consequently modified the lattice</w:t>
      </w:r>
      <w:r w:rsid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2E5758" w:rsidRP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parameters</w:t>
      </w:r>
      <w:r w:rsid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[8]. </w:t>
      </w:r>
      <w:r w:rsidR="002E5758" w:rsidRP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It is</w:t>
      </w:r>
      <w:r w:rsid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2E5758" w:rsidRP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reported that Li atoms take interstitial sites rather than</w:t>
      </w:r>
      <w:r w:rsid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2E5758" w:rsidRP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replacing Zn sites thereby deforming the lattices</w:t>
      </w:r>
      <w:r w:rsidR="002E575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[9]</w:t>
      </w:r>
      <w:r w:rsidR="008B68D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</w:p>
    <w:p w:rsidR="000C4FD4" w:rsidRDefault="000C4FD4" w:rsidP="000C4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 average crystallite size has been inferred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from 2θ and the full width at half maximum (FWHM)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of the (h k l) peak</w:t>
      </w:r>
      <w:r w:rsidR="00A8599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s using Debye–Scherrer relation:</w:t>
      </w:r>
    </w:p>
    <w:p w:rsidR="000C4FD4" w:rsidRPr="001F435F" w:rsidRDefault="000C4FD4" w:rsidP="000C4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iCs/>
          <w:sz w:val="20"/>
          <w:szCs w:val="20"/>
          <w:lang w:bidi="ar-SA"/>
        </w:rPr>
      </w:pPr>
      <m:oMathPara>
        <m:oMath>
          <m:r>
            <m:rPr>
              <m:sty m:val="p"/>
            </m:rPr>
            <w:rPr>
              <w:rFonts w:ascii="Cambria Math" w:eastAsia="Times New Roman" w:hAnsi="Times New Roman" w:cs="Times New Roman"/>
              <w:sz w:val="20"/>
              <w:szCs w:val="20"/>
              <w:lang w:bidi="ar-SA"/>
            </w:rPr>
            <m:t>D=</m:t>
          </m:r>
          <m:f>
            <m:fPr>
              <m:ctrlPr>
                <w:rPr>
                  <w:rFonts w:ascii="Cambria Math" w:eastAsia="Times New Roman" w:hAnsi="Times New Roman" w:cs="Times New Roman"/>
                  <w:iCs/>
                  <w:sz w:val="20"/>
                  <w:szCs w:val="20"/>
                  <w:lang w:bidi="ar-S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0"/>
                  <w:szCs w:val="20"/>
                  <w:lang w:bidi="ar-SA"/>
                </w:rPr>
                <m:t>k</m:t>
              </m:r>
              <m:r>
                <m:rPr>
                  <m:sty m:val="p"/>
                </m:rPr>
                <w:rPr>
                  <w:rFonts w:ascii="Times New Roman" w:eastAsia="Times New Roman" w:hAnsi="Times New Roman" w:cs="Times New Roman"/>
                  <w:sz w:val="20"/>
                  <w:szCs w:val="20"/>
                  <w:lang w:bidi="ar-SA"/>
                </w:rPr>
                <m:t>λ</m:t>
              </m:r>
            </m:num>
            <m:den>
              <m:sSub>
                <m:sSubPr>
                  <m:ctrlPr>
                    <w:rPr>
                      <w:rFonts w:ascii="Cambria Math" w:eastAsia="Times New Roman" w:hAnsi="Times New Roman" w:cs="Times New Roman"/>
                      <w:iCs/>
                      <w:sz w:val="20"/>
                      <w:szCs w:val="20"/>
                      <w:lang w:bidi="ar-S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m:t>β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eastAsia="Times New Roman" w:hAnsi="Times New Roman" w:cs="Times New Roman"/>
                          <w:iCs/>
                          <w:sz w:val="20"/>
                          <w:szCs w:val="20"/>
                          <w:lang w:bidi="ar-SA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0"/>
                          <w:szCs w:val="20"/>
                          <w:lang w:bidi="ar-SA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0"/>
                          <w:szCs w:val="20"/>
                          <w:lang w:bidi="ar-SA"/>
                        </w:rPr>
                        <m:t>2</m:t>
                      </m:r>
                    </m:den>
                  </m:f>
                </m:sub>
              </m:sSub>
              <m:func>
                <m:funcPr>
                  <m:ctrlPr>
                    <w:rPr>
                      <w:rFonts w:ascii="Cambria Math" w:eastAsia="Times New Roman" w:hAnsi="Times New Roman" w:cs="Times New Roman"/>
                      <w:iCs/>
                      <w:sz w:val="20"/>
                      <w:szCs w:val="20"/>
                      <w:lang w:bidi="ar-S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Times New Roman" w:cs="Times New Roman"/>
                      <w:sz w:val="20"/>
                      <w:szCs w:val="20"/>
                      <w:lang w:bidi="ar-SA"/>
                    </w:rPr>
                    <m:t>cos</m:t>
                  </m:r>
                  <m:ctrlPr>
                    <w:rPr>
                      <w:rFonts w:ascii="Cambria Math" w:eastAsia="Calibri" w:hAnsi="Times New Roman" w:cs="Times New Roman"/>
                      <w:iCs/>
                      <w:sz w:val="20"/>
                      <w:szCs w:val="20"/>
                      <w:lang w:bidi="ar-SA"/>
                    </w:rPr>
                  </m:ctrlPr>
                </m:fName>
                <m:e>
                  <m:r>
                    <m:rPr>
                      <m:sty m:val="p"/>
                    </m:r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m:t>θ</m:t>
                  </m:r>
                </m:e>
              </m:func>
            </m:den>
          </m:f>
        </m:oMath>
      </m:oMathPara>
    </w:p>
    <w:p w:rsidR="00E13525" w:rsidRDefault="00E13525" w:rsidP="00E13525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Where k = 0.90 is the Scherer constant, 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β</w:t>
      </w:r>
      <w:r w:rsidRPr="00E13525">
        <w:rPr>
          <w:rFonts w:ascii="Times New Roman" w:eastAsia="AdvGulliv-R" w:hAnsi="Times New Roman" w:cs="Times New Roman"/>
          <w:sz w:val="20"/>
          <w:szCs w:val="20"/>
          <w:vertAlign w:val="subscript"/>
          <w:lang w:val="en-US" w:bidi="ar-SA"/>
        </w:rPr>
        <w:t>1/2</w:t>
      </w:r>
      <w:r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is the full width at half maximum of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(002) peak and 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λ</w:t>
      </w:r>
      <w:r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= </w:t>
      </w:r>
      <w:r w:rsidRPr="00E13525">
        <w:rPr>
          <w:rFonts w:ascii="Times New Roman" w:eastAsia="AdvGulliv-R" w:hAnsi="Times New Roman" w:cs="Times New Roman"/>
          <w:iCs/>
          <w:sz w:val="20"/>
          <w:szCs w:val="20"/>
          <w:lang w:val="en-US" w:bidi="ar-SA"/>
        </w:rPr>
        <w:t>1, 5406</w:t>
      </w:r>
      <w:r>
        <w:rPr>
          <w:rFonts w:ascii="Times New Roman" w:eastAsia="AdvGulliv-R" w:hAnsi="Times New Roman" w:cs="Times New Roman"/>
          <w:iCs/>
          <w:sz w:val="20"/>
          <w:szCs w:val="20"/>
          <w:lang w:val="en-US" w:bidi="ar-SA"/>
        </w:rPr>
        <w:t xml:space="preserve"> </w:t>
      </w:r>
      <w:r w:rsidRPr="00E13525">
        <w:rPr>
          <w:rFonts w:ascii="Times New Roman" w:eastAsia="AdvGulliv-R" w:hAnsi="Times New Roman" w:cs="Times New Roman"/>
          <w:iCs/>
          <w:sz w:val="20"/>
          <w:szCs w:val="20"/>
          <w:lang w:val="en-US" w:bidi="ar-SA"/>
        </w:rPr>
        <w:t>Å</w:t>
      </w:r>
      <w:r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is the wavelength of Cu Ka radiation.</w:t>
      </w:r>
    </w:p>
    <w:p w:rsidR="000C4FD4" w:rsidRDefault="000C4FD4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In t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he same line, the microstrain (ɛ</w:t>
      </w: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) developed in these thin</w:t>
      </w:r>
      <w:r w:rsidR="00DB362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films was calculated with the following relation:</w:t>
      </w:r>
    </w:p>
    <w:p w:rsidR="000C4FD4" w:rsidRDefault="000C4FD4" w:rsidP="001F4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iCs/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ε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Cs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Cs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0"/>
                      <w:szCs w:val="20"/>
                    </w:rPr>
                    <m:t>β</m:t>
                  </m:r>
                </m:e>
                <m:sub>
                  <m:f>
                    <m:fPr>
                      <m:type m:val="skw"/>
                      <m:ctrlPr>
                        <w:rPr>
                          <w:rFonts w:ascii="Cambria Math" w:eastAsiaTheme="minorEastAsia" w:hAnsi="Times New Roman" w:cs="Times New Roman"/>
                          <w:iCs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0"/>
                          <w:szCs w:val="20"/>
                        </w:rPr>
                        <m:t>2</m:t>
                      </m:r>
                    </m:den>
                  </m:f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4</m:t>
              </m:r>
              <m:func>
                <m:funcPr>
                  <m:ctrlPr>
                    <w:rPr>
                      <w:rFonts w:ascii="Cambria Math" w:eastAsiaTheme="minorEastAsia" w:hAnsi="Times New Roman" w:cs="Times New Roman"/>
                      <w:iCs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0"/>
                      <w:szCs w:val="20"/>
                    </w:rPr>
                    <m:t>tan</m:t>
                  </m:r>
                </m:fName>
                <m:e>
                  <m:r>
                    <m:rPr>
                      <m:sty m:val="p"/>
                    </m:r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m:t>θ</m:t>
                  </m:r>
                </m:e>
              </m:func>
            </m:den>
          </m:f>
        </m:oMath>
      </m:oMathPara>
    </w:p>
    <w:p w:rsidR="00E13525" w:rsidRPr="00EF3C47" w:rsidRDefault="00E13525" w:rsidP="001F4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iCs/>
          <w:sz w:val="20"/>
          <w:szCs w:val="20"/>
        </w:rPr>
      </w:pPr>
    </w:p>
    <w:p w:rsidR="000C4FD4" w:rsidRDefault="000C4FD4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Fin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ally, the dislocation density (δ</w:t>
      </w:r>
      <w:r w:rsidRPr="000C4FD4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) which is given by the following relation:</w:t>
      </w:r>
    </w:p>
    <w:p w:rsidR="000C4FD4" w:rsidRDefault="000C4FD4" w:rsidP="000C4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iCs/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δ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iCs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0"/>
                      <w:szCs w:val="20"/>
                    </w:rPr>
                    <m:t>D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:rsidR="00E13525" w:rsidRDefault="00E13525" w:rsidP="000C4F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iCs/>
          <w:sz w:val="20"/>
          <w:szCs w:val="20"/>
        </w:rPr>
      </w:pPr>
    </w:p>
    <w:p w:rsidR="009A1A9B" w:rsidRPr="00E13525" w:rsidRDefault="00E13525" w:rsidP="00E13525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iCs/>
          <w:sz w:val="20"/>
          <w:szCs w:val="20"/>
          <w:lang w:val="en-US"/>
        </w:rPr>
      </w:pPr>
      <w:r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>The microstrain de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creases from </w:t>
      </w:r>
      <w:r w:rsidR="009A1A9B" w:rsidRPr="00E13525">
        <w:rPr>
          <w:rFonts w:ascii="Times New Roman" w:hAnsi="Times New Roman" w:cs="Times New Roman"/>
          <w:sz w:val="20"/>
          <w:szCs w:val="20"/>
          <w:lang w:val="en-US"/>
        </w:rPr>
        <w:t>13, 50 10</w:t>
      </w:r>
      <w:r w:rsidR="009A1A9B" w:rsidRPr="00E1352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-4 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to </w:t>
      </w:r>
      <w:r w:rsidR="009A1A9B" w:rsidRPr="00E13525">
        <w:rPr>
          <w:rFonts w:ascii="Times New Roman" w:hAnsi="Times New Roman" w:cs="Times New Roman"/>
          <w:sz w:val="20"/>
          <w:szCs w:val="20"/>
          <w:lang w:val="en-US"/>
        </w:rPr>
        <w:t>9, 55 10</w:t>
      </w:r>
      <w:r w:rsidR="009A1A9B" w:rsidRPr="00E1352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-4</w:t>
      </w:r>
      <w:r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>when Li concentration increases.</w:t>
      </w:r>
    </w:p>
    <w:p w:rsidR="009A1A9B" w:rsidRPr="00E13525" w:rsidRDefault="00E13525" w:rsidP="00E13525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iCs/>
          <w:sz w:val="20"/>
          <w:szCs w:val="20"/>
          <w:lang w:val="en-US"/>
        </w:rPr>
      </w:pPr>
      <w:r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</w:t>
      </w:r>
      <w:r w:rsidR="009A1A9B" w:rsidRPr="00E1352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dislocation density (δ) </w:t>
      </w:r>
      <w:r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>de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creases from </w:t>
      </w:r>
      <w:r w:rsidR="009A1A9B" w:rsidRPr="00E13525">
        <w:rPr>
          <w:rFonts w:ascii="Times New Roman" w:hAnsi="Times New Roman" w:cs="Times New Roman"/>
          <w:sz w:val="20"/>
          <w:szCs w:val="20"/>
          <w:lang w:val="en-US"/>
        </w:rPr>
        <w:t>13</w:t>
      </w:r>
      <w:r w:rsidRPr="00E13525">
        <w:rPr>
          <w:rFonts w:ascii="Times New Roman" w:hAnsi="Times New Roman" w:cs="Times New Roman"/>
          <w:sz w:val="20"/>
          <w:szCs w:val="20"/>
          <w:lang w:val="en-US"/>
        </w:rPr>
        <w:t>, 28 10</w:t>
      </w:r>
      <w:r w:rsidRPr="00E1352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 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to </w:t>
      </w:r>
      <w:r w:rsidRPr="00E13525">
        <w:rPr>
          <w:rFonts w:ascii="Times New Roman" w:hAnsi="Times New Roman" w:cs="Times New Roman"/>
          <w:sz w:val="20"/>
          <w:szCs w:val="20"/>
          <w:lang w:val="en-US"/>
        </w:rPr>
        <w:t>6,6510</w:t>
      </w:r>
      <w:r w:rsidRPr="00E1352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E1352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>lines/m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vertAlign w:val="superscript"/>
          <w:lang w:val="en-US"/>
        </w:rPr>
        <w:t>2</w:t>
      </w:r>
      <w:r w:rsidR="009A1A9B"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 with Li</w:t>
      </w:r>
      <w:r w:rsidRPr="00E13525">
        <w:rPr>
          <w:rFonts w:ascii="Times New Roman" w:eastAsia="AdvGulliv-R" w:hAnsi="Times New Roman" w:cs="Times New Roman"/>
          <w:iCs/>
          <w:sz w:val="20"/>
          <w:szCs w:val="20"/>
          <w:lang w:val="en-US"/>
        </w:rPr>
        <w:t xml:space="preserve"> content.</w:t>
      </w:r>
    </w:p>
    <w:p w:rsidR="000E480A" w:rsidRPr="00DA6506" w:rsidRDefault="000E480A" w:rsidP="001F435F">
      <w:pPr>
        <w:pStyle w:val="Paragraphedeliste"/>
        <w:numPr>
          <w:ilvl w:val="0"/>
          <w:numId w:val="4"/>
        </w:numPr>
        <w:spacing w:before="120" w:after="120"/>
        <w:ind w:left="0" w:firstLine="0"/>
        <w:jc w:val="center"/>
        <w:rPr>
          <w:rFonts w:ascii="Times New Roman" w:hAnsi="Times New Roman" w:cs="Times New Roman"/>
          <w:lang w:val="en-US"/>
        </w:rPr>
      </w:pPr>
    </w:p>
    <w:p w:rsidR="009A1A9B" w:rsidRPr="00C04171" w:rsidRDefault="00342258" w:rsidP="009A1A9B">
      <w:pPr>
        <w:pStyle w:val="figurecaption"/>
        <w:widowControl w:val="0"/>
        <w:numPr>
          <w:ilvl w:val="0"/>
          <w:numId w:val="0"/>
        </w:numPr>
        <w:spacing w:before="120" w:after="120" w:line="240" w:lineRule="auto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t>POSITION OF (002) PEAK AND VALUES OF GRAIN SIZE, MICROSTRAIN AND DISLOCATION DENSITY</w:t>
      </w:r>
    </w:p>
    <w:tbl>
      <w:tblPr>
        <w:tblStyle w:val="Grilledutableau"/>
        <w:tblW w:w="5384" w:type="pct"/>
        <w:tblInd w:w="-318" w:type="dxa"/>
        <w:tblLayout w:type="fixed"/>
        <w:tblLook w:val="04A0"/>
      </w:tblPr>
      <w:tblGrid>
        <w:gridCol w:w="1135"/>
        <w:gridCol w:w="887"/>
        <w:gridCol w:w="814"/>
        <w:gridCol w:w="1253"/>
        <w:gridCol w:w="1299"/>
      </w:tblGrid>
      <w:tr w:rsidR="00342258" w:rsidRPr="006407B6" w:rsidTr="00342258">
        <w:tc>
          <w:tcPr>
            <w:tcW w:w="1053" w:type="pct"/>
            <w:shd w:val="clear" w:color="auto" w:fill="auto"/>
          </w:tcPr>
          <w:p w:rsidR="000E480A" w:rsidRPr="006407B6" w:rsidRDefault="000E480A" w:rsidP="000857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3" w:type="pct"/>
          </w:tcPr>
          <w:p w:rsidR="000E480A" w:rsidRPr="006407B6" w:rsidRDefault="000E480A" w:rsidP="000857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Position (0 0 2) 2θ  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(◦)</w:t>
            </w:r>
          </w:p>
        </w:tc>
        <w:tc>
          <w:tcPr>
            <w:tcW w:w="755" w:type="pct"/>
          </w:tcPr>
          <w:p w:rsidR="000E480A" w:rsidRPr="006407B6" w:rsidRDefault="000E480A" w:rsidP="000857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The grain size D (nm)</w:t>
            </w:r>
          </w:p>
        </w:tc>
        <w:tc>
          <w:tcPr>
            <w:tcW w:w="1163" w:type="pct"/>
          </w:tcPr>
          <w:p w:rsidR="000E480A" w:rsidRPr="006407B6" w:rsidRDefault="000E480A" w:rsidP="000857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The microstrain ɛ (10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  <w:lang w:val="en-US"/>
              </w:rPr>
              <w:t>-4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)</w:t>
            </w:r>
          </w:p>
        </w:tc>
        <w:tc>
          <w:tcPr>
            <w:tcW w:w="1205" w:type="pct"/>
          </w:tcPr>
          <w:p w:rsidR="000E480A" w:rsidRPr="006407B6" w:rsidRDefault="000E480A" w:rsidP="000857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Dislocation δ (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13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Lines /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m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  <w:lang w:val="en-US"/>
              </w:rPr>
              <w:t>2</w:t>
            </w:r>
            <w:r w:rsidRPr="006407B6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)</w:t>
            </w:r>
          </w:p>
        </w:tc>
      </w:tr>
      <w:tr w:rsidR="00342258" w:rsidRPr="006407B6" w:rsidTr="00342258">
        <w:tc>
          <w:tcPr>
            <w:tcW w:w="105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ZnO: Li 0%</w:t>
            </w:r>
          </w:p>
        </w:tc>
        <w:tc>
          <w:tcPr>
            <w:tcW w:w="82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34,3702</w:t>
            </w:r>
          </w:p>
        </w:tc>
        <w:tc>
          <w:tcPr>
            <w:tcW w:w="755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86,75</w:t>
            </w:r>
          </w:p>
        </w:tc>
        <w:tc>
          <w:tcPr>
            <w:tcW w:w="116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13,50</w:t>
            </w:r>
          </w:p>
        </w:tc>
        <w:tc>
          <w:tcPr>
            <w:tcW w:w="1205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13,28790</w:t>
            </w:r>
          </w:p>
        </w:tc>
      </w:tr>
      <w:tr w:rsidR="00342258" w:rsidRPr="006407B6" w:rsidTr="00342258">
        <w:tc>
          <w:tcPr>
            <w:tcW w:w="105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ZnO: Li 2%</w:t>
            </w:r>
          </w:p>
        </w:tc>
        <w:tc>
          <w:tcPr>
            <w:tcW w:w="82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34,4553</w:t>
            </w:r>
          </w:p>
        </w:tc>
        <w:tc>
          <w:tcPr>
            <w:tcW w:w="755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109,34</w:t>
            </w:r>
          </w:p>
        </w:tc>
        <w:tc>
          <w:tcPr>
            <w:tcW w:w="116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10,70</w:t>
            </w:r>
          </w:p>
        </w:tc>
        <w:tc>
          <w:tcPr>
            <w:tcW w:w="1205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8,36353</w:t>
            </w:r>
          </w:p>
        </w:tc>
      </w:tr>
      <w:tr w:rsidR="00342258" w:rsidRPr="006407B6" w:rsidTr="00342258">
        <w:tc>
          <w:tcPr>
            <w:tcW w:w="105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ZnO: Li 3%</w:t>
            </w:r>
          </w:p>
        </w:tc>
        <w:tc>
          <w:tcPr>
            <w:tcW w:w="82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34,4646</w:t>
            </w:r>
          </w:p>
        </w:tc>
        <w:tc>
          <w:tcPr>
            <w:tcW w:w="755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122,55</w:t>
            </w:r>
          </w:p>
        </w:tc>
        <w:tc>
          <w:tcPr>
            <w:tcW w:w="1163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9,55</w:t>
            </w:r>
          </w:p>
        </w:tc>
        <w:tc>
          <w:tcPr>
            <w:tcW w:w="1205" w:type="pct"/>
          </w:tcPr>
          <w:p w:rsidR="000E480A" w:rsidRPr="006407B6" w:rsidRDefault="000E480A" w:rsidP="006407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407B6">
              <w:rPr>
                <w:rFonts w:ascii="Times New Roman" w:hAnsi="Times New Roman" w:cs="Times New Roman"/>
                <w:sz w:val="18"/>
                <w:szCs w:val="18"/>
              </w:rPr>
              <w:t>6,65792</w:t>
            </w:r>
          </w:p>
        </w:tc>
      </w:tr>
    </w:tbl>
    <w:p w:rsidR="000E480A" w:rsidRDefault="00886BE4" w:rsidP="00A85998">
      <w:pPr>
        <w:rPr>
          <w:rFonts w:ascii="Times New Roman" w:hAnsi="Times New Roman" w:cs="Times New Roman"/>
          <w:lang w:val="en-US"/>
        </w:rPr>
      </w:pPr>
      <w:r w:rsidRPr="00886BE4">
        <w:rPr>
          <w:noProof/>
          <w:lang w:eastAsia="fr-FR" w:bidi="ar-SA"/>
        </w:rPr>
        <w:lastRenderedPageBreak/>
        <w:drawing>
          <wp:inline distT="0" distB="0" distL="0" distR="0">
            <wp:extent cx="3060000" cy="2695575"/>
            <wp:effectExtent l="1905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7A" w:rsidRPr="00992A7A" w:rsidRDefault="00992A7A" w:rsidP="001C5DBE">
      <w:pPr>
        <w:pStyle w:val="figurecaption"/>
        <w:spacing w:before="120" w:after="120" w:line="240" w:lineRule="auto"/>
        <w:ind w:left="0" w:firstLine="0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992A7A">
        <w:rPr>
          <w:rFonts w:ascii="Times New Roman" w:hAnsi="Times New Roman" w:cs="Times New Roman"/>
          <w:sz w:val="16"/>
          <w:szCs w:val="16"/>
          <w:lang w:val="en-US"/>
        </w:rPr>
        <w:t>Shifting of the (002) peak position with Li doping</w:t>
      </w:r>
    </w:p>
    <w:p w:rsidR="00E64C2A" w:rsidRDefault="00E64C2A" w:rsidP="00A85998">
      <w:pPr>
        <w:rPr>
          <w:lang w:val="en-AU"/>
        </w:rPr>
      </w:pPr>
      <w:r>
        <w:rPr>
          <w:noProof/>
          <w:lang w:eastAsia="fr-FR" w:bidi="ar-SA"/>
        </w:rPr>
        <w:drawing>
          <wp:inline distT="0" distB="0" distL="0" distR="0">
            <wp:extent cx="3062221" cy="2412000"/>
            <wp:effectExtent l="19050" t="0" r="4829" b="0"/>
            <wp:docPr id="15" name="Image 15" descr="C:\Users\Mohamed\Desktop\Mohamed F\Expérimentale Thèse\MEB\ZnO Li 0\ZnO-e_LED_X8000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hamed\Desktop\Mohamed F\Expérimentale Thèse\MEB\ZnO Li 0\ZnO-e_LED_X8000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21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C2A" w:rsidRPr="00C04171" w:rsidRDefault="003706B4" w:rsidP="00B62EDD">
      <w:pPr>
        <w:pStyle w:val="figurecaption"/>
        <w:spacing w:before="120" w:after="120" w:line="240" w:lineRule="auto"/>
        <w:ind w:left="0" w:firstLine="0"/>
        <w:jc w:val="center"/>
        <w:rPr>
          <w:sz w:val="16"/>
          <w:szCs w:val="16"/>
          <w:lang w:val="en-AU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t>SEM images of Li-doped ZnO thin films at 0%</w:t>
      </w:r>
    </w:p>
    <w:p w:rsidR="00E64C2A" w:rsidRDefault="00E64C2A" w:rsidP="006407B6">
      <w:pPr>
        <w:spacing w:after="0" w:line="240" w:lineRule="auto"/>
        <w:jc w:val="center"/>
        <w:rPr>
          <w:lang w:val="en-AU"/>
        </w:rPr>
      </w:pPr>
      <w:r>
        <w:rPr>
          <w:noProof/>
          <w:lang w:eastAsia="fr-FR" w:bidi="ar-SA"/>
        </w:rPr>
        <w:drawing>
          <wp:inline distT="0" distB="0" distL="0" distR="0">
            <wp:extent cx="3062221" cy="2412000"/>
            <wp:effectExtent l="19050" t="0" r="4829" b="0"/>
            <wp:docPr id="16" name="Image 16" descr="C:\Users\Mohamed\Desktop\Mohamed F\Expérimentale Thèse\MEB\ZnO Li 2\ZnO-b_LED_X5000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hamed\Desktop\Mohamed F\Expérimentale Thèse\MEB\ZnO Li 2\ZnO-b_LED_X5000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21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B4" w:rsidRPr="00C04171" w:rsidRDefault="003706B4" w:rsidP="006407B6">
      <w:pPr>
        <w:pStyle w:val="figurecaption"/>
        <w:spacing w:before="120" w:after="120" w:line="240" w:lineRule="auto"/>
        <w:ind w:left="0" w:firstLine="0"/>
        <w:jc w:val="center"/>
        <w:rPr>
          <w:sz w:val="16"/>
          <w:szCs w:val="16"/>
          <w:lang w:val="en-AU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t>SEM images of Li-doped ZnO thin films at 2%</w:t>
      </w:r>
    </w:p>
    <w:p w:rsidR="00E64C2A" w:rsidRDefault="00E64C2A" w:rsidP="006407B6">
      <w:pPr>
        <w:spacing w:after="0" w:line="240" w:lineRule="auto"/>
        <w:jc w:val="center"/>
        <w:rPr>
          <w:lang w:val="en-AU"/>
        </w:rPr>
      </w:pPr>
      <w:r>
        <w:rPr>
          <w:noProof/>
          <w:lang w:eastAsia="fr-FR" w:bidi="ar-SA"/>
        </w:rPr>
        <w:lastRenderedPageBreak/>
        <w:drawing>
          <wp:inline distT="0" distB="0" distL="0" distR="0">
            <wp:extent cx="3060000" cy="2415396"/>
            <wp:effectExtent l="19050" t="0" r="7050" b="0"/>
            <wp:docPr id="17" name="Image 17" descr="C:\Users\Mohamed\Desktop\Mohamed F\Expérimentale Thèse\MEB\ZnO Li 3\ZnO-c_LED_X5000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hamed\Desktop\Mohamed F\Expérimentale Thèse\MEB\ZnO Li 3\ZnO-c_LED_X5000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4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48" w:rsidRPr="002E1248" w:rsidRDefault="003706B4" w:rsidP="00B62EDD">
      <w:pPr>
        <w:pStyle w:val="figurecaption"/>
        <w:spacing w:before="120" w:after="120" w:line="240" w:lineRule="auto"/>
        <w:ind w:left="0" w:firstLine="0"/>
        <w:jc w:val="center"/>
        <w:rPr>
          <w:sz w:val="16"/>
          <w:szCs w:val="16"/>
          <w:lang w:val="en-AU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t xml:space="preserve">SEM images of Li-doped ZnO thin films at </w:t>
      </w:r>
      <w:r w:rsidR="002E1248">
        <w:rPr>
          <w:rFonts w:ascii="Times New Roman" w:hAnsi="Times New Roman" w:cs="Times New Roman"/>
          <w:sz w:val="16"/>
          <w:szCs w:val="16"/>
          <w:lang w:val="en-US"/>
        </w:rPr>
        <w:t>3</w:t>
      </w:r>
      <w:r w:rsidR="002F4A09">
        <w:rPr>
          <w:rFonts w:ascii="Times New Roman" w:hAnsi="Times New Roman" w:cs="Times New Roman"/>
          <w:sz w:val="16"/>
          <w:szCs w:val="16"/>
          <w:lang w:val="en-US"/>
        </w:rPr>
        <w:t xml:space="preserve"> %</w:t>
      </w:r>
    </w:p>
    <w:p w:rsidR="00886BE4" w:rsidRPr="00886BE4" w:rsidRDefault="00886BE4" w:rsidP="00B62EDD">
      <w:pPr>
        <w:pStyle w:val="IEEEHeading1"/>
        <w:rPr>
          <w:sz w:val="22"/>
          <w:szCs w:val="22"/>
        </w:rPr>
      </w:pPr>
      <w:r w:rsidRPr="00C04171">
        <w:rPr>
          <w:szCs w:val="20"/>
          <w:lang w:val="en-US"/>
        </w:rPr>
        <w:t>morphological proprieties</w:t>
      </w:r>
    </w:p>
    <w:p w:rsidR="00DB3624" w:rsidRPr="00C651A9" w:rsidRDefault="00DB3624" w:rsidP="00C651A9">
      <w:pPr>
        <w:pStyle w:val="figurecaption"/>
        <w:numPr>
          <w:ilvl w:val="0"/>
          <w:numId w:val="0"/>
        </w:numPr>
        <w:spacing w:line="240" w:lineRule="auto"/>
        <w:ind w:firstLine="215"/>
        <w:jc w:val="both"/>
        <w:rPr>
          <w:rFonts w:ascii="Times New Roman" w:hAnsi="Times New Roman" w:cs="Times New Roman"/>
          <w:sz w:val="20"/>
          <w:szCs w:val="20"/>
          <w:lang w:val="en-US" w:bidi="ar-SA"/>
        </w:rPr>
      </w:pPr>
      <w:r w:rsidRPr="00DB3624">
        <w:rPr>
          <w:rFonts w:ascii="Times New Roman" w:hAnsi="Times New Roman" w:cs="Times New Roman"/>
          <w:sz w:val="20"/>
          <w:szCs w:val="20"/>
          <w:lang w:val="en-US" w:bidi="ar-SA"/>
        </w:rPr>
        <w:t>The images of scanning electron microscopy (SEM) are represented in</w:t>
      </w:r>
      <w:r w:rsidR="001C5DBE">
        <w:rPr>
          <w:rFonts w:ascii="Times New Roman" w:hAnsi="Times New Roman" w:cs="Times New Roman"/>
          <w:sz w:val="20"/>
          <w:szCs w:val="20"/>
          <w:lang w:val="en-US" w:bidi="ar-SA"/>
        </w:rPr>
        <w:t xml:space="preserve"> figures 3, 4 and 5</w:t>
      </w:r>
      <w:r w:rsidRPr="00DB3624">
        <w:rPr>
          <w:rFonts w:ascii="Times New Roman" w:hAnsi="Times New Roman" w:cs="Times New Roman"/>
          <w:sz w:val="20"/>
          <w:szCs w:val="20"/>
          <w:lang w:val="en-US" w:bidi="ar-SA"/>
        </w:rPr>
        <w:t>. An evolution in the morphology of the surfaces is observed as a function of Li content and the grain size increase with the increasing of Li concentration. SEM images show uniformity of the films with dense spherical-shaped grains.</w:t>
      </w:r>
    </w:p>
    <w:p w:rsidR="003706B4" w:rsidRDefault="00DB3624" w:rsidP="00B62EDD">
      <w:pPr>
        <w:pStyle w:val="IEEEHeading1"/>
        <w:rPr>
          <w:rFonts w:eastAsiaTheme="minorEastAsia"/>
          <w:bCs/>
          <w:iCs/>
          <w:szCs w:val="20"/>
        </w:rPr>
      </w:pPr>
      <w:r>
        <w:rPr>
          <w:rFonts w:eastAsiaTheme="minorEastAsia"/>
          <w:bCs/>
          <w:iCs/>
          <w:szCs w:val="20"/>
        </w:rPr>
        <w:t xml:space="preserve">optical </w:t>
      </w:r>
      <w:r w:rsidR="003706B4" w:rsidRPr="00DB3624">
        <w:rPr>
          <w:rFonts w:eastAsiaTheme="minorEastAsia"/>
          <w:bCs/>
          <w:iCs/>
          <w:szCs w:val="20"/>
        </w:rPr>
        <w:t>properties</w:t>
      </w:r>
    </w:p>
    <w:p w:rsidR="0047068D" w:rsidRDefault="0047068D" w:rsidP="002E1248">
      <w:pPr>
        <w:autoSpaceDE w:val="0"/>
        <w:autoSpaceDN w:val="0"/>
        <w:adjustRightInd w:val="0"/>
        <w:spacing w:after="0" w:line="240" w:lineRule="auto"/>
        <w:ind w:firstLine="215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UV/</w:t>
      </w:r>
      <w:r w:rsidR="002F4A09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vis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spectroscopy was used to characterize the optical transmittance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of undoped and doped ZnO thin films in 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wavelength region of 300–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18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00 nm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</w:p>
    <w:p w:rsidR="0047068D" w:rsidRDefault="0047068D" w:rsidP="002E124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We note that these films show a high transparency within the visible range with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an average transmittance lying between 65% and 85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%.</w:t>
      </w:r>
      <w:r w:rsidRPr="0047068D">
        <w:rPr>
          <w:lang w:val="en-US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transmission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decreased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as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the concentration of Li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increased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</w:p>
    <w:p w:rsidR="0047068D" w:rsidRDefault="0047068D" w:rsidP="006B7C6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To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calculate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optical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band-gap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energy</w:t>
      </w:r>
      <w:r w:rsidR="00B62ED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(Eg) of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thin films,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 absorption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coefficient was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estimated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using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47068D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following</w:t>
      </w:r>
      <w:r w:rsid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161B06"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relation</w:t>
      </w:r>
      <w:r w:rsid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[10].</w:t>
      </w:r>
    </w:p>
    <w:p w:rsidR="00161B06" w:rsidRPr="00161B06" w:rsidRDefault="00161B06" w:rsidP="004706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0"/>
              <w:szCs w:val="20"/>
            </w:rPr>
            <m:t>α</m:t>
          </m:r>
          <m:r>
            <m:rPr>
              <m:sty m:val="p"/>
            </m:rPr>
            <w:rPr>
              <w:rFonts w:ascii="Cambria Math" w:hAnsi="Times New Roman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Times New Roman" w:cs="Times New Roman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0"/>
                  <w:szCs w:val="2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0"/>
                  <w:szCs w:val="20"/>
                </w:rPr>
                <m:t>d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0"/>
              <w:szCs w:val="20"/>
            </w:rPr>
            <m:t>Ln(</m:t>
          </m:r>
          <m:f>
            <m:fPr>
              <m:ctrlPr>
                <w:rPr>
                  <w:rFonts w:ascii="Cambria Math" w:hAnsi="Times New Roman" w:cs="Times New Roman"/>
                  <w:iCs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0"/>
                  <w:szCs w:val="20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0"/>
                  <w:szCs w:val="20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z w:val="20"/>
              <w:szCs w:val="20"/>
            </w:rPr>
            <m:t>)</m:t>
          </m:r>
        </m:oMath>
      </m:oMathPara>
    </w:p>
    <w:p w:rsidR="00E13525" w:rsidRDefault="00E13525" w:rsidP="006B7C6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</w:p>
    <w:p w:rsidR="00161B06" w:rsidRDefault="00161B06" w:rsidP="006B7C6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 optical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band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gap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energy Eg for a</w:t>
      </w:r>
      <w:r w:rsid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direct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transition</w:t>
      </w:r>
      <w:r w:rsid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given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161B06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by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[11]</w:t>
      </w:r>
      <w:r w:rsidR="000835C3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, [12].</w:t>
      </w:r>
    </w:p>
    <w:p w:rsidR="00161B06" w:rsidRDefault="001A6AEC" w:rsidP="00161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sz w:val="20"/>
          <w:szCs w:val="20"/>
        </w:rPr>
      </w:pPr>
      <m:oMathPara>
        <m:oMath>
          <m:sSup>
            <m:sSupPr>
              <m:ctrlPr>
                <w:rPr>
                  <w:rFonts w:ascii="Cambria Math" w:eastAsiaTheme="minorEastAsia" w:hAnsi="Times New Roman" w:cs="Times New Roman"/>
                  <w:iCs/>
                  <w:sz w:val="20"/>
                  <w:szCs w:val="2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(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α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h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υ</m:t>
              </m:r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=A(h</m:t>
          </m:r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υ-</m:t>
          </m:r>
          <m:sSub>
            <m:sSubPr>
              <m:ctrlPr>
                <w:rPr>
                  <w:rFonts w:ascii="Cambria Math" w:eastAsiaTheme="minorEastAsia" w:hAnsi="Times New Roman" w:cs="Times New Roman"/>
                  <w:iCs/>
                  <w:sz w:val="20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g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0"/>
              <w:szCs w:val="20"/>
            </w:rPr>
            <m:t>)</m:t>
          </m:r>
        </m:oMath>
      </m:oMathPara>
    </w:p>
    <w:p w:rsidR="00E13525" w:rsidRDefault="00E13525" w:rsidP="006B7C6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</w:p>
    <w:p w:rsidR="00D354C2" w:rsidRDefault="00D354C2" w:rsidP="006B7C68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Where A is a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constant, Eg is 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optical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band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gap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energy, hυ is 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photon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energy, and α is 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absorption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coefficient.</w:t>
      </w:r>
      <w:r w:rsidR="006B7C6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>Fig. 6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shows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a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plot </w:t>
      </w:r>
      <w:r w:rsidR="001C5DBE"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of [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αhυ</w:t>
      </w:r>
      <w:r w:rsidR="001C5DBE"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]</w:t>
      </w:r>
      <w:r w:rsidR="001C5DBE" w:rsidRPr="00D354C2">
        <w:rPr>
          <w:rFonts w:ascii="Times New Roman" w:eastAsia="AdvGulliv-R" w:hAnsi="Times New Roman" w:cs="Times New Roman"/>
          <w:sz w:val="20"/>
          <w:szCs w:val="20"/>
          <w:vertAlign w:val="superscript"/>
          <w:lang w:val="en-US" w:bidi="ar-SA"/>
        </w:rPr>
        <w:t xml:space="preserve"> 2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versus 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photon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energy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(hυ) for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undoped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and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L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i-doped ZnO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thin films.</w:t>
      </w:r>
    </w:p>
    <w:p w:rsidR="002E1248" w:rsidRPr="002E1248" w:rsidRDefault="00D354C2" w:rsidP="006B7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 results show a decrease in energy from 3.285</w:t>
      </w:r>
      <w:r w:rsid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to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3.254</w:t>
      </w:r>
      <w:r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eV with the Lithium </w:t>
      </w:r>
      <w:r w:rsidRPr="00D354C2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content.</w:t>
      </w:r>
      <w:r w:rsidR="006B7C6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This result can be explained by </w:t>
      </w:r>
      <w:r w:rsidR="002E1248" w:rsidRP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imperfection in ZnO crystal</w:t>
      </w:r>
      <w:r w:rsid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  <w:r w:rsidR="002E1248" w:rsidRPr="002E1248">
        <w:rPr>
          <w:lang w:val="en-US"/>
        </w:rPr>
        <w:t xml:space="preserve"> </w:t>
      </w:r>
      <w:r w:rsidR="002E1248" w:rsidRP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This phenomenon may </w:t>
      </w:r>
      <w:r w:rsidR="006B7C6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be </w:t>
      </w:r>
      <w:r w:rsidR="002E1248" w:rsidRP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related to the influence</w:t>
      </w:r>
      <w:r w:rsid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2E1248" w:rsidRP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of several factors such as thickness, grain size, structural</w:t>
      </w:r>
      <w:r w:rsid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2E1248" w:rsidRP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parameters and lattice strain, carrier concentration</w:t>
      </w:r>
      <w:r w:rsidR="002E1248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</w:p>
    <w:p w:rsidR="003706B4" w:rsidRDefault="00A85998" w:rsidP="00A85998">
      <w:pPr>
        <w:rPr>
          <w:lang w:val="en-AU"/>
        </w:rPr>
      </w:pPr>
      <w:r w:rsidRPr="00A85998">
        <w:rPr>
          <w:noProof/>
          <w:lang w:eastAsia="fr-FR" w:bidi="ar-SA"/>
        </w:rPr>
        <w:lastRenderedPageBreak/>
        <w:drawing>
          <wp:inline distT="0" distB="0" distL="0" distR="0">
            <wp:extent cx="3060065" cy="2700000"/>
            <wp:effectExtent l="19050" t="0" r="6985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0A" w:rsidRPr="00C04171" w:rsidRDefault="000E480A" w:rsidP="006407B6">
      <w:pPr>
        <w:pStyle w:val="figurecaption"/>
        <w:spacing w:before="120" w:after="120" w:line="240" w:lineRule="auto"/>
        <w:ind w:left="0" w:firstLine="0"/>
        <w:jc w:val="center"/>
        <w:rPr>
          <w:sz w:val="16"/>
          <w:szCs w:val="16"/>
          <w:lang w:val="en-AU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t>Transmission spectra of sprayed ZnO: Li thin films</w:t>
      </w:r>
    </w:p>
    <w:p w:rsidR="000E480A" w:rsidRDefault="000E480A" w:rsidP="00A85998">
      <w:pPr>
        <w:rPr>
          <w:lang w:val="en-AU"/>
        </w:rPr>
      </w:pPr>
      <w:r w:rsidRPr="000E480A">
        <w:rPr>
          <w:noProof/>
          <w:lang w:eastAsia="fr-FR" w:bidi="ar-SA"/>
        </w:rPr>
        <w:drawing>
          <wp:inline distT="0" distB="0" distL="0" distR="0">
            <wp:extent cx="3060000" cy="2695575"/>
            <wp:effectExtent l="19050" t="0" r="705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0A" w:rsidRPr="00C04171" w:rsidRDefault="000E480A" w:rsidP="00B62EDD">
      <w:pPr>
        <w:pStyle w:val="figurecaption"/>
        <w:spacing w:before="120" w:after="120" w:line="240" w:lineRule="auto"/>
        <w:ind w:left="0" w:firstLine="0"/>
        <w:rPr>
          <w:sz w:val="16"/>
          <w:szCs w:val="16"/>
          <w:lang w:val="en-AU"/>
        </w:rPr>
      </w:pPr>
      <w:r w:rsidRPr="00C04171">
        <w:rPr>
          <w:rFonts w:ascii="Times New Roman" w:hAnsi="Times New Roman" w:cs="Times New Roman"/>
          <w:sz w:val="16"/>
          <w:szCs w:val="16"/>
          <w:lang w:val="en-US"/>
        </w:rPr>
        <w:t>Plot of (αhυ)</w:t>
      </w:r>
      <w:r w:rsidRPr="00C04171">
        <w:rPr>
          <w:rFonts w:ascii="Times New Roman" w:hAnsi="Times New Roman" w:cs="Times New Roman"/>
          <w:sz w:val="16"/>
          <w:szCs w:val="16"/>
          <w:vertAlign w:val="superscript"/>
          <w:lang w:val="en-US"/>
        </w:rPr>
        <w:t>2</w:t>
      </w:r>
      <w:r w:rsidRPr="00C04171">
        <w:rPr>
          <w:rFonts w:ascii="Times New Roman" w:hAnsi="Times New Roman" w:cs="Times New Roman"/>
          <w:sz w:val="16"/>
          <w:szCs w:val="16"/>
          <w:lang w:val="en-US"/>
        </w:rPr>
        <w:t xml:space="preserve"> versus photon energy (hυ)</w:t>
      </w:r>
    </w:p>
    <w:p w:rsidR="00C04171" w:rsidRDefault="00C04171" w:rsidP="00C04171">
      <w:pPr>
        <w:pStyle w:val="IEEEHeading1"/>
        <w:rPr>
          <w:lang w:val="en-US"/>
        </w:rPr>
      </w:pPr>
      <w:r>
        <w:t xml:space="preserve"> </w:t>
      </w:r>
      <w:r>
        <w:rPr>
          <w:lang w:val="en-US"/>
        </w:rPr>
        <w:t>Conclusions</w:t>
      </w:r>
    </w:p>
    <w:p w:rsidR="00C04171" w:rsidRPr="00B62EDD" w:rsidRDefault="00B028FE" w:rsidP="00872A51">
      <w:pPr>
        <w:autoSpaceDE w:val="0"/>
        <w:autoSpaceDN w:val="0"/>
        <w:adjustRightInd w:val="0"/>
        <w:spacing w:after="0" w:line="240" w:lineRule="auto"/>
        <w:ind w:firstLine="215"/>
        <w:jc w:val="both"/>
        <w:rPr>
          <w:rFonts w:ascii="Times New Roman" w:eastAsia="AdvGulliv-R" w:hAnsi="Times New Roman" w:cs="Times New Roman"/>
          <w:sz w:val="20"/>
          <w:szCs w:val="20"/>
          <w:lang w:val="en-US" w:bidi="ar-SA"/>
        </w:rPr>
      </w:pPr>
      <w:r w:rsidRPr="00A07D9F">
        <w:rPr>
          <w:rFonts w:ascii="Times New Roman" w:hAnsi="Times New Roman" w:cs="Times New Roman"/>
          <w:sz w:val="20"/>
          <w:szCs w:val="20"/>
          <w:lang w:val="en-US"/>
        </w:rPr>
        <w:t>Li</w:t>
      </w:r>
      <w:r w:rsidR="00EE7446" w:rsidRPr="00A07D9F">
        <w:rPr>
          <w:rFonts w:ascii="Times New Roman" w:hAnsi="Times New Roman" w:cs="Times New Roman"/>
          <w:sz w:val="20"/>
          <w:szCs w:val="20"/>
          <w:lang w:val="en-US"/>
        </w:rPr>
        <w:t xml:space="preserve">-doped ZnO thin films were prepared </w:t>
      </w:r>
      <w:r w:rsidRPr="00A07D9F">
        <w:rPr>
          <w:rFonts w:ascii="Times New Roman" w:hAnsi="Times New Roman" w:cs="Times New Roman"/>
          <w:sz w:val="20"/>
          <w:szCs w:val="20"/>
          <w:lang w:val="en-US"/>
        </w:rPr>
        <w:t>with different Li doping concentrations (0 at%, 2 at %, and 3 at %) on glass substrates using the spray pyrolysis technique. In conclusion,</w:t>
      </w:r>
      <w:r w:rsidR="00955391">
        <w:rPr>
          <w:rFonts w:ascii="Times New Roman" w:hAnsi="Times New Roman" w:cs="Times New Roman"/>
          <w:sz w:val="20"/>
          <w:szCs w:val="20"/>
          <w:lang w:val="en-US"/>
        </w:rPr>
        <w:t xml:space="preserve"> we have studied the effect of L</w:t>
      </w:r>
      <w:r w:rsidRPr="00A07D9F">
        <w:rPr>
          <w:rFonts w:ascii="Times New Roman" w:hAnsi="Times New Roman" w:cs="Times New Roman"/>
          <w:sz w:val="20"/>
          <w:szCs w:val="20"/>
          <w:lang w:val="en-US"/>
        </w:rPr>
        <w:t xml:space="preserve">i doping on structure, optical and morphological </w:t>
      </w:r>
      <w:r w:rsidR="00A07D9F" w:rsidRPr="00A07D9F">
        <w:rPr>
          <w:rFonts w:ascii="Times New Roman" w:hAnsi="Times New Roman" w:cs="Times New Roman"/>
          <w:sz w:val="20"/>
          <w:szCs w:val="20"/>
          <w:lang w:val="en-US"/>
        </w:rPr>
        <w:t>proprieties.</w:t>
      </w:r>
      <w:r w:rsidR="00A07D9F" w:rsidRPr="00A07D9F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XRD study shows that all sprayed </w:t>
      </w:r>
      <w:r w:rsidR="007631F9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ZnO</w:t>
      </w:r>
      <w:r w:rsidR="001C5DBE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: Li</w:t>
      </w:r>
      <w:r w:rsidR="00A07D9F" w:rsidRPr="00A07D9F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thin films are in polycrystalline hexagonal wurtzite </w:t>
      </w:r>
      <w:r w:rsidR="001C5DBE" w:rsidRPr="00A07D9F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state (</w:t>
      </w:r>
      <w:r w:rsidR="00A07D9F" w:rsidRPr="00A07D9F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with preferential c-axis orientation). It is obtained that the (002) peak shifts slightly to higher Bragg angle, indicating </w:t>
      </w:r>
      <w:r w:rsidR="00A07D9F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the incorporation of lithium</w:t>
      </w:r>
      <w:r w:rsidR="00A07D9F" w:rsidRPr="00A07D9F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.</w:t>
      </w:r>
      <w:r w:rsidR="00A07D9F" w:rsidRPr="00A07D9F">
        <w:rPr>
          <w:sz w:val="16"/>
          <w:szCs w:val="16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7631F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thin films exhibited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a</w:t>
      </w:r>
      <w:r w:rsidR="007631F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relatively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dense surface structure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that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was</w:t>
      </w:r>
      <w:r w:rsidR="007631F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composed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spherical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and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07D9F" w:rsidRPr="005272E5">
        <w:rPr>
          <w:rFonts w:ascii="Times New Roman" w:hAnsi="Times New Roman" w:cs="Times New Roman"/>
          <w:sz w:val="20"/>
          <w:szCs w:val="20"/>
          <w:lang w:val="en-US"/>
        </w:rPr>
        <w:t>granular crystallites.</w:t>
      </w:r>
      <w:r w:rsidR="005272E5" w:rsidRPr="005272E5">
        <w:rPr>
          <w:rFonts w:ascii="Times New Roman" w:hAnsi="Times New Roman" w:cs="Times New Roman"/>
          <w:sz w:val="20"/>
          <w:szCs w:val="20"/>
          <w:lang w:val="en-US"/>
        </w:rPr>
        <w:t xml:space="preserve"> We remarked that the prepared thin films have a transmittance between 65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 xml:space="preserve"> %</w:t>
      </w:r>
      <w:r w:rsidR="005272E5" w:rsidRPr="005272E5">
        <w:rPr>
          <w:rFonts w:ascii="Times New Roman" w:hAnsi="Times New Roman" w:cs="Times New Roman"/>
          <w:sz w:val="20"/>
          <w:szCs w:val="20"/>
          <w:lang w:val="en-US"/>
        </w:rPr>
        <w:t xml:space="preserve"> and 85</w:t>
      </w:r>
      <w:r w:rsidR="005272E5">
        <w:rPr>
          <w:rFonts w:ascii="Times New Roman" w:hAnsi="Times New Roman" w:cs="Times New Roman"/>
          <w:sz w:val="20"/>
          <w:szCs w:val="20"/>
          <w:lang w:val="en-US"/>
        </w:rPr>
        <w:t>%</w:t>
      </w:r>
      <w:r w:rsidR="005272E5" w:rsidRPr="005272E5">
        <w:rPr>
          <w:rFonts w:ascii="Times New Roman" w:hAnsi="Times New Roman" w:cs="Times New Roman"/>
          <w:sz w:val="20"/>
          <w:szCs w:val="20"/>
          <w:lang w:val="en-US"/>
        </w:rPr>
        <w:t xml:space="preserve"> and is more important for pure film.</w:t>
      </w:r>
      <w:r w:rsidR="005272E5" w:rsidRP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The optical band gap was </w:t>
      </w:r>
      <w:r w:rsidR="005272E5" w:rsidRP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lastRenderedPageBreak/>
        <w:t>determined from the absorption coefficient</w:t>
      </w:r>
      <w:r w:rsid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5272E5" w:rsidRP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value. Optical energy gap</w:t>
      </w:r>
      <w:r w:rsid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</w:t>
      </w:r>
      <w:r w:rsidR="005272E5" w:rsidRP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of</w:t>
      </w:r>
      <w:r w:rsidR="007631F9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undoped</w:t>
      </w:r>
      <w:r w:rsidR="005272E5" w:rsidRP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ZnO f</w:t>
      </w:r>
      <w:r w:rsid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>ilm is calculated equal to 3.285</w:t>
      </w:r>
      <w:r w:rsidR="005272E5" w:rsidRPr="005272E5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eV</w:t>
      </w:r>
      <w:r w:rsidR="007631F9">
        <w:rPr>
          <w:rFonts w:ascii="Times New Roman" w:eastAsia="AdvGulliv-R" w:hAnsi="Times New Roman" w:cs="Times New Roman"/>
          <w:sz w:val="20"/>
          <w:szCs w:val="20"/>
          <w:lang w:val="en-US" w:bidi="ar-SA"/>
        </w:rPr>
        <w:t xml:space="preserve"> and is equal to 3.254 eV for Li-doped ZnO film at 3%.</w:t>
      </w:r>
    </w:p>
    <w:p w:rsidR="00013FBD" w:rsidRDefault="00013FBD" w:rsidP="00013FBD">
      <w:pPr>
        <w:pStyle w:val="IEEEHeading1"/>
        <w:numPr>
          <w:ilvl w:val="0"/>
          <w:numId w:val="0"/>
        </w:numPr>
        <w:rPr>
          <w:lang w:val="en-US"/>
        </w:rPr>
      </w:pPr>
      <w:r>
        <w:rPr>
          <w:lang w:val="en-US"/>
        </w:rPr>
        <w:t>Acknowledgment</w:t>
      </w:r>
    </w:p>
    <w:p w:rsidR="00C04171" w:rsidRPr="00D90C00" w:rsidRDefault="00D90C00" w:rsidP="00D90C00">
      <w:pPr>
        <w:pStyle w:val="figurecaption"/>
        <w:numPr>
          <w:ilvl w:val="0"/>
          <w:numId w:val="0"/>
        </w:numPr>
        <w:jc w:val="both"/>
        <w:rPr>
          <w:rFonts w:ascii="TimesNewRomanPSMT" w:hAnsi="TimesNewRomanPSMT" w:cs="TimesNewRomanPSMT"/>
          <w:sz w:val="20"/>
          <w:szCs w:val="20"/>
          <w:lang w:val="en-US" w:bidi="ar-SA"/>
        </w:rPr>
      </w:pPr>
      <w:r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>This work</w:t>
      </w:r>
      <w:r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</w:t>
      </w:r>
      <w:r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>was</w:t>
      </w:r>
      <w:r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</w:t>
      </w:r>
      <w:r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>supported</w:t>
      </w:r>
      <w:r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</w:t>
      </w:r>
      <w:r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>by</w:t>
      </w:r>
      <w:r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</w:t>
      </w:r>
      <w:r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>the</w:t>
      </w:r>
      <w:r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University of Tunis, Tunisia and The University of Tunis El-Manar, Tunisia.</w:t>
      </w:r>
      <w:r w:rsidRPr="00013FBD"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The</w:t>
      </w:r>
      <w:r w:rsidR="00013FBD" w:rsidRPr="00013FBD"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authors would like to extend their immense gratitude to</w:t>
      </w:r>
      <w:r w:rsidR="00013FBD"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Prof M</w:t>
      </w:r>
      <w:r w:rsidR="001F53C8">
        <w:rPr>
          <w:rFonts w:ascii="TimesNewRomanPSMT" w:hAnsi="TimesNewRomanPSMT" w:cs="TimesNewRomanPSMT"/>
          <w:sz w:val="20"/>
          <w:szCs w:val="20"/>
          <w:lang w:val="en-US" w:bidi="ar-SA"/>
        </w:rPr>
        <w:t>.</w:t>
      </w:r>
      <w:r w:rsidR="00013FBD"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</w:t>
      </w:r>
      <w:r w:rsidR="00992A7A">
        <w:rPr>
          <w:rFonts w:ascii="TimesNewRomanPSMT" w:hAnsi="TimesNewRomanPSMT" w:cs="TimesNewRomanPSMT"/>
          <w:sz w:val="20"/>
          <w:szCs w:val="20"/>
          <w:lang w:val="en-US" w:bidi="ar-SA"/>
        </w:rPr>
        <w:t>Amlouk for</w:t>
      </w:r>
      <w:r w:rsidR="00013FBD"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his help </w:t>
      </w:r>
      <w:r>
        <w:rPr>
          <w:rFonts w:ascii="TimesNewRomanPSMT" w:hAnsi="TimesNewRomanPSMT" w:cs="TimesNewRomanPSMT"/>
          <w:sz w:val="20"/>
          <w:szCs w:val="20"/>
          <w:lang w:val="en-US" w:bidi="ar-SA"/>
        </w:rPr>
        <w:t>and for the</w:t>
      </w:r>
      <w:r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 xml:space="preserve"> spray pyrolysis </w:t>
      </w:r>
      <w:r w:rsidR="00992A7A" w:rsidRPr="00D90C00">
        <w:rPr>
          <w:rFonts w:ascii="TimesNewRomanPSMT" w:hAnsi="TimesNewRomanPSMT" w:cs="TimesNewRomanPSMT"/>
          <w:sz w:val="20"/>
          <w:szCs w:val="20"/>
          <w:lang w:val="en-US" w:bidi="ar-SA"/>
        </w:rPr>
        <w:t>technique</w:t>
      </w:r>
      <w:r w:rsidR="00992A7A">
        <w:rPr>
          <w:rFonts w:ascii="TimesNewRomanPSMT" w:hAnsi="TimesNewRomanPSMT" w:cs="TimesNewRomanPSMT"/>
          <w:sz w:val="20"/>
          <w:szCs w:val="20"/>
          <w:lang w:val="en-US" w:bidi="ar-SA"/>
        </w:rPr>
        <w:t>.</w:t>
      </w:r>
    </w:p>
    <w:p w:rsidR="00C04171" w:rsidRDefault="00C04171" w:rsidP="00C04171">
      <w:pPr>
        <w:pStyle w:val="IEEEHeading1"/>
        <w:numPr>
          <w:ilvl w:val="0"/>
          <w:numId w:val="0"/>
        </w:numPr>
      </w:pPr>
      <w:r>
        <w:t>References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R.G. Gordon, Materials Research Bulletin. 25 (2000) 52.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B.G. Lewis, D.C. Paine, Materials Research Bulletin. 25 (2000) 22.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>D.C. Look, D.C. Reynolds, J.W. Hemsky, R.L. Jones, J.R. Sizelove, Production andannealing of electron irradiation damage in ZnO, Applied Physics Letters. 75 (1999)811.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lastRenderedPageBreak/>
        <w:t>M.H. Huang, S. Mao, H. Feick, H.Q. Yan, Y.Y. Wu, H. Kind, E. Weber, R. Russo, P.D.Yang, Room-temperature ultraviolet nanowire nanolasers, Science 292 (2001)1897.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Ondo-Ndong R, Ferblantier G, AlKalfioui M, Boyer A, Foucaran A. Journal of Crystal Growth 2003; 255:130. 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>Gao YF, Nagai M, Masuda Y, Sato F, Koumoto K. Journal of Crystal Growth 2006;286:445.</w:t>
      </w:r>
    </w:p>
    <w:p w:rsidR="00D33D1B" w:rsidRPr="000835C3" w:rsidRDefault="00D33D1B" w:rsidP="000835C3">
      <w:pPr>
        <w:pStyle w:val="Paragraphedeliste"/>
        <w:numPr>
          <w:ilvl w:val="0"/>
          <w:numId w:val="5"/>
        </w:numPr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>K.Boubaker, A.Chaouachi, M.Amlouk, H.Bouzouita, European Physical Journal Applied Physics 37(2007) 105–109.</w:t>
      </w:r>
    </w:p>
    <w:p w:rsidR="002E5758" w:rsidRPr="000835C3" w:rsidRDefault="002E5758" w:rsidP="000835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31" w:hanging="431"/>
        <w:rPr>
          <w:rFonts w:ascii="Times New Roman" w:eastAsia="AdvGulliv-R" w:hAnsi="Times New Roman" w:cs="Times New Roman"/>
          <w:color w:val="000000" w:themeColor="text1"/>
          <w:sz w:val="16"/>
          <w:szCs w:val="16"/>
          <w:lang w:val="en-US"/>
        </w:rPr>
      </w:pPr>
      <w:r w:rsidRPr="000835C3">
        <w:rPr>
          <w:rFonts w:ascii="Times New Roman" w:eastAsia="AdvGulliv-R" w:hAnsi="Times New Roman" w:cs="Times New Roman"/>
          <w:color w:val="000000" w:themeColor="text1"/>
          <w:sz w:val="16"/>
          <w:szCs w:val="16"/>
          <w:lang w:val="en-US"/>
        </w:rPr>
        <w:t>Xiaolu Yan, Hu Dan, Hangshi Li, Linxiao Li, Xiaoyu Chong, Yude Wang, Physica B 406 (2011) 3956–3962.</w:t>
      </w:r>
    </w:p>
    <w:p w:rsidR="00C04171" w:rsidRPr="000835C3" w:rsidRDefault="002E5758" w:rsidP="000835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>Zeng Y-J, Ye Z-Z, Xu W-Z, Chen L-L, Li D-Y, Zhu L-P, Zhao B-H, Hu Y-L (2005) J Cryst Growth 283:180</w:t>
      </w:r>
    </w:p>
    <w:p w:rsidR="00161B06" w:rsidRPr="000835C3" w:rsidRDefault="00161B06" w:rsidP="000835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>Ben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r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amache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Said,Benhaoua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Boubaker.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Super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lattices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Microstruc</w:t>
      </w:r>
      <w:r w:rsidR="006407B6" w:rsidRPr="000835C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0835C3">
        <w:rPr>
          <w:rFonts w:ascii="Times New Roman" w:hAnsi="Times New Roman" w:cs="Times New Roman"/>
          <w:sz w:val="16"/>
          <w:szCs w:val="16"/>
          <w:lang w:val="en-US"/>
        </w:rPr>
        <w:t>t2012;52:1062–70.</w:t>
      </w:r>
    </w:p>
    <w:p w:rsidR="00161B06" w:rsidRPr="000835C3" w:rsidRDefault="00161B06" w:rsidP="000835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31" w:hanging="431"/>
        <w:rPr>
          <w:rFonts w:ascii="Times New Roman" w:eastAsia="AdvGulliv-R" w:hAnsi="Times New Roman" w:cs="Times New Roman"/>
          <w:color w:val="000000" w:themeColor="text1"/>
          <w:sz w:val="16"/>
          <w:szCs w:val="16"/>
          <w:lang w:val="en-US"/>
        </w:rPr>
      </w:pPr>
      <w:r w:rsidRPr="000835C3">
        <w:rPr>
          <w:rFonts w:ascii="Times New Roman" w:eastAsia="AdvGulliv-R" w:hAnsi="Times New Roman" w:cs="Times New Roman"/>
          <w:color w:val="000000" w:themeColor="text1"/>
          <w:sz w:val="16"/>
          <w:szCs w:val="16"/>
          <w:lang w:val="en-US"/>
        </w:rPr>
        <w:t>M. Caglar, S. Ilican, Y. Caglar, Influence of dopant concentration on the optical properties of ZnO: In films by sol–gel method, Thin Solid Films 517 (2009) 5023–5028</w:t>
      </w:r>
      <w:r w:rsidRPr="000835C3">
        <w:rPr>
          <w:rFonts w:ascii="Times New Roman" w:eastAsia="AdvGulliv-R" w:hAnsi="Times New Roman" w:cs="Times New Roman"/>
          <w:color w:val="000000"/>
          <w:sz w:val="16"/>
          <w:szCs w:val="16"/>
          <w:lang w:val="en-US"/>
        </w:rPr>
        <w:t>.</w:t>
      </w:r>
    </w:p>
    <w:p w:rsidR="000835C3" w:rsidRDefault="000835C3" w:rsidP="000835C3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ind w:left="431" w:hanging="431"/>
        <w:rPr>
          <w:rFonts w:ascii="Times New Roman" w:hAnsi="Times New Roman" w:cs="Times New Roman"/>
          <w:sz w:val="16"/>
          <w:szCs w:val="16"/>
          <w:lang w:val="en-US"/>
        </w:rPr>
      </w:pPr>
      <w:r w:rsidRPr="000835C3">
        <w:rPr>
          <w:rFonts w:ascii="Times New Roman" w:hAnsi="Times New Roman" w:cs="Times New Roman"/>
          <w:sz w:val="16"/>
          <w:szCs w:val="16"/>
          <w:lang w:val="en-US"/>
        </w:rPr>
        <w:t>J.E. Bardeen, F.J. Blatt, L.H. Hall, Proceedings of Atlantic City Photoconductivity Conference, Wiley, New York, 1954, pp. 146–153.</w:t>
      </w:r>
    </w:p>
    <w:p w:rsidR="00872A51" w:rsidRDefault="00872A51" w:rsidP="00872A51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  <w:lang w:val="en-US"/>
        </w:rPr>
        <w:sectPr w:rsidR="00872A51" w:rsidSect="006C72CA">
          <w:type w:val="continuous"/>
          <w:pgSz w:w="11906" w:h="16838"/>
          <w:pgMar w:top="1077" w:right="811" w:bottom="2438" w:left="811" w:header="284" w:footer="709" w:gutter="0"/>
          <w:cols w:num="2" w:space="708"/>
          <w:docGrid w:linePitch="360"/>
        </w:sectPr>
      </w:pPr>
    </w:p>
    <w:p w:rsidR="00872A51" w:rsidRPr="00872A51" w:rsidRDefault="00872A51" w:rsidP="00872A51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  <w:lang w:val="en-US"/>
        </w:rPr>
      </w:pPr>
    </w:p>
    <w:sectPr w:rsidR="00872A51" w:rsidRPr="00872A51" w:rsidSect="0085793A">
      <w:type w:val="continuous"/>
      <w:pgSz w:w="11906" w:h="16838"/>
      <w:pgMar w:top="1077" w:right="811" w:bottom="2438" w:left="81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73E" w:rsidRDefault="0070273E" w:rsidP="006C72CA">
      <w:pPr>
        <w:spacing w:after="0" w:line="240" w:lineRule="auto"/>
      </w:pPr>
      <w:r>
        <w:separator/>
      </w:r>
    </w:p>
  </w:endnote>
  <w:endnote w:type="continuationSeparator" w:id="1">
    <w:p w:rsidR="0070273E" w:rsidRDefault="0070273E" w:rsidP="006C7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CA" w:rsidRDefault="006C72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CA" w:rsidRDefault="006C72C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CA" w:rsidRDefault="006C72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73E" w:rsidRDefault="0070273E" w:rsidP="006C72CA">
      <w:pPr>
        <w:spacing w:after="0" w:line="240" w:lineRule="auto"/>
      </w:pPr>
      <w:r>
        <w:separator/>
      </w:r>
    </w:p>
  </w:footnote>
  <w:footnote w:type="continuationSeparator" w:id="1">
    <w:p w:rsidR="0070273E" w:rsidRDefault="0070273E" w:rsidP="006C7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CA" w:rsidRDefault="006C72C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CA" w:rsidRDefault="006C72CA" w:rsidP="006C72CA">
    <w:pPr>
      <w:autoSpaceDE w:val="0"/>
      <w:autoSpaceDN w:val="0"/>
      <w:adjustRightInd w:val="0"/>
      <w:ind w:left="426"/>
      <w:rPr>
        <w:rFonts w:ascii="Arial" w:hAnsi="Arial" w:cs="Arial"/>
        <w:sz w:val="16"/>
        <w:szCs w:val="16"/>
        <w:lang w:eastAsia="fr-FR"/>
      </w:rPr>
    </w:pPr>
    <w:r>
      <w:rPr>
        <w:rFonts w:ascii="Arial" w:hAnsi="Arial" w:cs="Arial"/>
        <w:sz w:val="16"/>
        <w:szCs w:val="16"/>
        <w:lang w:eastAsia="fr-FR"/>
      </w:rPr>
      <w:t>3ème conférence Internationale des énergies renouvelables CIER-2015</w:t>
    </w:r>
  </w:p>
  <w:p w:rsidR="006C72CA" w:rsidRDefault="006C72CA" w:rsidP="006C72CA">
    <w:pPr>
      <w:pStyle w:val="En-tte"/>
      <w:ind w:left="426"/>
      <w:rPr>
        <w:rFonts w:ascii="Times New Roman" w:hAnsi="Times New Roman" w:cs="Times New Roman"/>
        <w:sz w:val="20"/>
        <w:szCs w:val="20"/>
        <w:lang w:val="en-US"/>
      </w:rPr>
    </w:pPr>
    <w:r w:rsidRPr="006C72CA">
      <w:rPr>
        <w:rFonts w:ascii="Arial" w:hAnsi="Arial" w:cs="Arial"/>
        <w:sz w:val="16"/>
        <w:szCs w:val="16"/>
        <w:lang w:val="en-US" w:eastAsia="fr-FR"/>
      </w:rPr>
      <w:t>Proceedings of Engineering and Technology - PET</w:t>
    </w:r>
  </w:p>
  <w:p w:rsidR="006C72CA" w:rsidRPr="006C72CA" w:rsidRDefault="006C72CA">
    <w:pPr>
      <w:pStyle w:val="En-tte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CA" w:rsidRDefault="006C72C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2E4D"/>
    <w:multiLevelType w:val="multilevel"/>
    <w:tmpl w:val="129C5206"/>
    <w:lvl w:ilvl="0">
      <w:start w:val="1"/>
      <w:numFmt w:val="upperRoman"/>
      <w:pStyle w:val="IEEEHeading1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 w:val="0"/>
        <w:i w:val="0"/>
        <w:iCs w:val="0"/>
        <w:caps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5A712FC"/>
    <w:multiLevelType w:val="hybridMultilevel"/>
    <w:tmpl w:val="A210E030"/>
    <w:lvl w:ilvl="0" w:tplc="B1F82B0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B4899"/>
    <w:multiLevelType w:val="hybridMultilevel"/>
    <w:tmpl w:val="B9B4AAA6"/>
    <w:lvl w:ilvl="0" w:tplc="4B962858">
      <w:start w:val="1"/>
      <w:numFmt w:val="decimal"/>
      <w:lvlText w:val=" [ %1]"/>
      <w:lvlJc w:val="center"/>
      <w:pPr>
        <w:ind w:left="795" w:hanging="360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pacing w:val="0"/>
        <w:sz w:val="16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D60ED"/>
    <w:multiLevelType w:val="hybridMultilevel"/>
    <w:tmpl w:val="4BFEE08C"/>
    <w:lvl w:ilvl="0" w:tplc="50320D64">
      <w:start w:val="1"/>
      <w:numFmt w:val="decimal"/>
      <w:lvlText w:val="Fig. %1."/>
      <w:lvlJc w:val="right"/>
      <w:pPr>
        <w:ind w:left="795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207445A1"/>
    <w:multiLevelType w:val="hybridMultilevel"/>
    <w:tmpl w:val="C930EB44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DE60B13"/>
    <w:multiLevelType w:val="hybridMultilevel"/>
    <w:tmpl w:val="AFC46C34"/>
    <w:lvl w:ilvl="0" w:tplc="4B962858">
      <w:start w:val="1"/>
      <w:numFmt w:val="decimal"/>
      <w:lvlText w:val=" [ %1]"/>
      <w:lvlJc w:val="center"/>
      <w:pPr>
        <w:ind w:left="795" w:hanging="360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pacing w:val="0"/>
        <w:sz w:val="16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90C79"/>
    <w:multiLevelType w:val="hybridMultilevel"/>
    <w:tmpl w:val="813420AC"/>
    <w:lvl w:ilvl="0" w:tplc="4DC28284">
      <w:start w:val="1"/>
      <w:numFmt w:val="decimal"/>
      <w:pStyle w:val="figurecaption"/>
      <w:lvlText w:val="Fig. %1"/>
      <w:lvlJc w:val="center"/>
      <w:pPr>
        <w:ind w:left="1155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875" w:hanging="360"/>
      </w:pPr>
    </w:lvl>
    <w:lvl w:ilvl="2" w:tplc="040C001B" w:tentative="1">
      <w:start w:val="1"/>
      <w:numFmt w:val="lowerRoman"/>
      <w:lvlText w:val="%3."/>
      <w:lvlJc w:val="right"/>
      <w:pPr>
        <w:ind w:left="2595" w:hanging="180"/>
      </w:pPr>
    </w:lvl>
    <w:lvl w:ilvl="3" w:tplc="040C000F" w:tentative="1">
      <w:start w:val="1"/>
      <w:numFmt w:val="decimal"/>
      <w:lvlText w:val="%4."/>
      <w:lvlJc w:val="left"/>
      <w:pPr>
        <w:ind w:left="3315" w:hanging="360"/>
      </w:pPr>
    </w:lvl>
    <w:lvl w:ilvl="4" w:tplc="040C0019" w:tentative="1">
      <w:start w:val="1"/>
      <w:numFmt w:val="lowerLetter"/>
      <w:lvlText w:val="%5."/>
      <w:lvlJc w:val="left"/>
      <w:pPr>
        <w:ind w:left="4035" w:hanging="360"/>
      </w:pPr>
    </w:lvl>
    <w:lvl w:ilvl="5" w:tplc="040C001B" w:tentative="1">
      <w:start w:val="1"/>
      <w:numFmt w:val="lowerRoman"/>
      <w:lvlText w:val="%6."/>
      <w:lvlJc w:val="right"/>
      <w:pPr>
        <w:ind w:left="4755" w:hanging="180"/>
      </w:pPr>
    </w:lvl>
    <w:lvl w:ilvl="6" w:tplc="040C000F" w:tentative="1">
      <w:start w:val="1"/>
      <w:numFmt w:val="decimal"/>
      <w:lvlText w:val="%7."/>
      <w:lvlJc w:val="left"/>
      <w:pPr>
        <w:ind w:left="5475" w:hanging="360"/>
      </w:pPr>
    </w:lvl>
    <w:lvl w:ilvl="7" w:tplc="040C0019" w:tentative="1">
      <w:start w:val="1"/>
      <w:numFmt w:val="lowerLetter"/>
      <w:lvlText w:val="%8."/>
      <w:lvlJc w:val="left"/>
      <w:pPr>
        <w:ind w:left="6195" w:hanging="360"/>
      </w:pPr>
    </w:lvl>
    <w:lvl w:ilvl="8" w:tplc="040C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527B032A"/>
    <w:multiLevelType w:val="hybridMultilevel"/>
    <w:tmpl w:val="366AE0EA"/>
    <w:lvl w:ilvl="0" w:tplc="4B962858">
      <w:start w:val="1"/>
      <w:numFmt w:val="decimal"/>
      <w:lvlText w:val=" [ %1]"/>
      <w:lvlJc w:val="center"/>
      <w:pPr>
        <w:ind w:left="795" w:hanging="360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pacing w:val="0"/>
        <w:sz w:val="16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CD42E5"/>
    <w:multiLevelType w:val="hybridMultilevel"/>
    <w:tmpl w:val="AC9A0D2E"/>
    <w:lvl w:ilvl="0" w:tplc="F54621AC">
      <w:start w:val="1"/>
      <w:numFmt w:val="upperRoman"/>
      <w:lvlText w:val="TABLE  %1"/>
      <w:lvlJc w:val="center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pacing w:val="0"/>
        <w:sz w:val="16"/>
        <w:szCs w:val="1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13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28E"/>
    <w:rsid w:val="00013FBD"/>
    <w:rsid w:val="00050174"/>
    <w:rsid w:val="000835C3"/>
    <w:rsid w:val="000B384D"/>
    <w:rsid w:val="000C4FD4"/>
    <w:rsid w:val="000D60FC"/>
    <w:rsid w:val="000E480A"/>
    <w:rsid w:val="00137EFA"/>
    <w:rsid w:val="00161B06"/>
    <w:rsid w:val="001A30CE"/>
    <w:rsid w:val="001A6AEC"/>
    <w:rsid w:val="001C4F5D"/>
    <w:rsid w:val="001C5DBE"/>
    <w:rsid w:val="001E6CF4"/>
    <w:rsid w:val="001F435F"/>
    <w:rsid w:val="001F53C8"/>
    <w:rsid w:val="00224EFB"/>
    <w:rsid w:val="00244B0A"/>
    <w:rsid w:val="00292DBC"/>
    <w:rsid w:val="002A4353"/>
    <w:rsid w:val="002E1248"/>
    <w:rsid w:val="002E5758"/>
    <w:rsid w:val="002F4A09"/>
    <w:rsid w:val="0032720B"/>
    <w:rsid w:val="00342258"/>
    <w:rsid w:val="00355324"/>
    <w:rsid w:val="003706B4"/>
    <w:rsid w:val="00372EBB"/>
    <w:rsid w:val="0047068D"/>
    <w:rsid w:val="004860E2"/>
    <w:rsid w:val="004F609E"/>
    <w:rsid w:val="005272E5"/>
    <w:rsid w:val="005353AE"/>
    <w:rsid w:val="0054504E"/>
    <w:rsid w:val="00554115"/>
    <w:rsid w:val="005946A2"/>
    <w:rsid w:val="005C747B"/>
    <w:rsid w:val="005F5724"/>
    <w:rsid w:val="006407B6"/>
    <w:rsid w:val="006B7C68"/>
    <w:rsid w:val="006C72CA"/>
    <w:rsid w:val="0070273E"/>
    <w:rsid w:val="007631F9"/>
    <w:rsid w:val="008453BE"/>
    <w:rsid w:val="0085793A"/>
    <w:rsid w:val="00872A51"/>
    <w:rsid w:val="00886BE4"/>
    <w:rsid w:val="008978F6"/>
    <w:rsid w:val="008B68D8"/>
    <w:rsid w:val="00946AC6"/>
    <w:rsid w:val="00955391"/>
    <w:rsid w:val="00992A7A"/>
    <w:rsid w:val="009A1A9B"/>
    <w:rsid w:val="009C3618"/>
    <w:rsid w:val="009F2149"/>
    <w:rsid w:val="00A07D9F"/>
    <w:rsid w:val="00A85998"/>
    <w:rsid w:val="00A9135D"/>
    <w:rsid w:val="00AA7F74"/>
    <w:rsid w:val="00AD5F86"/>
    <w:rsid w:val="00B028FE"/>
    <w:rsid w:val="00B62EDD"/>
    <w:rsid w:val="00C04171"/>
    <w:rsid w:val="00C651A9"/>
    <w:rsid w:val="00CA1216"/>
    <w:rsid w:val="00CB7FE4"/>
    <w:rsid w:val="00CD1022"/>
    <w:rsid w:val="00D33D1B"/>
    <w:rsid w:val="00D354C2"/>
    <w:rsid w:val="00D50759"/>
    <w:rsid w:val="00D66A63"/>
    <w:rsid w:val="00D90C00"/>
    <w:rsid w:val="00DB3624"/>
    <w:rsid w:val="00E13525"/>
    <w:rsid w:val="00E454FD"/>
    <w:rsid w:val="00E64C2A"/>
    <w:rsid w:val="00EE7446"/>
    <w:rsid w:val="00EF3C47"/>
    <w:rsid w:val="00F151E5"/>
    <w:rsid w:val="00F45198"/>
    <w:rsid w:val="00F8528E"/>
    <w:rsid w:val="00FA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3BE"/>
    <w:rPr>
      <w:lang w:bidi="ar-T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EEEAbstractHeading">
    <w:name w:val="IEEE Abstract Heading"/>
    <w:basedOn w:val="Normal"/>
    <w:next w:val="Normal"/>
    <w:link w:val="IEEEAbstractHeadingChar"/>
    <w:rsid w:val="00F8528E"/>
    <w:pPr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b/>
      <w:i/>
      <w:sz w:val="18"/>
      <w:szCs w:val="24"/>
      <w:lang w:val="en-GB" w:eastAsia="en-GB" w:bidi="ar-SA"/>
    </w:rPr>
  </w:style>
  <w:style w:type="character" w:customStyle="1" w:styleId="IEEEAbstractHeadingChar">
    <w:name w:val="IEEE Abstract Heading Char"/>
    <w:basedOn w:val="Policepardfaut"/>
    <w:link w:val="IEEEAbstractHeading"/>
    <w:rsid w:val="00F8528E"/>
    <w:rPr>
      <w:rFonts w:ascii="Times New Roman" w:eastAsia="SimSun" w:hAnsi="Times New Roman" w:cs="Times New Roman"/>
      <w:b/>
      <w:i/>
      <w:sz w:val="18"/>
      <w:szCs w:val="24"/>
      <w:lang w:val="en-GB" w:eastAsia="en-GB"/>
    </w:rPr>
  </w:style>
  <w:style w:type="paragraph" w:customStyle="1" w:styleId="IEEEHeading1">
    <w:name w:val="IEEE Heading 1"/>
    <w:basedOn w:val="Normal"/>
    <w:next w:val="Normal"/>
    <w:rsid w:val="005353AE"/>
    <w:pPr>
      <w:numPr>
        <w:numId w:val="1"/>
      </w:numPr>
      <w:adjustRightInd w:val="0"/>
      <w:snapToGrid w:val="0"/>
      <w:spacing w:before="180" w:after="60" w:line="240" w:lineRule="auto"/>
      <w:ind w:left="289" w:hanging="289"/>
      <w:jc w:val="center"/>
    </w:pPr>
    <w:rPr>
      <w:rFonts w:ascii="Times New Roman" w:eastAsia="SimSun" w:hAnsi="Times New Roman" w:cs="Times New Roman"/>
      <w:smallCaps/>
      <w:sz w:val="20"/>
      <w:szCs w:val="24"/>
      <w:lang w:val="en-AU" w:eastAsia="zh-CN" w:bidi="ar-SA"/>
    </w:rPr>
  </w:style>
  <w:style w:type="paragraph" w:customStyle="1" w:styleId="Affiliation">
    <w:name w:val="Affiliation"/>
    <w:uiPriority w:val="99"/>
    <w:rsid w:val="005353A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Lienhypertexte">
    <w:name w:val="Hyperlink"/>
    <w:basedOn w:val="Policepardfaut"/>
    <w:semiHidden/>
    <w:rsid w:val="005353A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B384D"/>
    <w:pPr>
      <w:spacing w:after="0" w:line="240" w:lineRule="auto"/>
      <w:ind w:left="720"/>
      <w:contextualSpacing/>
      <w:jc w:val="both"/>
    </w:pPr>
    <w:rPr>
      <w:lang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618"/>
    <w:rPr>
      <w:rFonts w:ascii="Tahoma" w:hAnsi="Tahoma" w:cs="Tahoma"/>
      <w:sz w:val="16"/>
      <w:szCs w:val="16"/>
      <w:lang w:bidi="ar-TN"/>
    </w:rPr>
  </w:style>
  <w:style w:type="paragraph" w:customStyle="1" w:styleId="IEEEFigureCaptionMulti-Lines">
    <w:name w:val="IEEE Figure Caption Multi-Lines"/>
    <w:basedOn w:val="Normal"/>
    <w:next w:val="Normal"/>
    <w:rsid w:val="00E64C2A"/>
    <w:pPr>
      <w:spacing w:before="120" w:after="120" w:line="240" w:lineRule="auto"/>
      <w:jc w:val="both"/>
    </w:pPr>
    <w:rPr>
      <w:rFonts w:ascii="Times New Roman" w:eastAsia="SimSun" w:hAnsi="Times New Roman" w:cs="Times New Roman"/>
      <w:sz w:val="16"/>
      <w:szCs w:val="24"/>
      <w:lang w:val="en-AU" w:eastAsia="zh-CN" w:bidi="ar-SA"/>
    </w:rPr>
  </w:style>
  <w:style w:type="paragraph" w:customStyle="1" w:styleId="figurecaption">
    <w:name w:val="figure caption"/>
    <w:basedOn w:val="Normal"/>
    <w:rsid w:val="00E454FD"/>
    <w:pPr>
      <w:numPr>
        <w:numId w:val="9"/>
      </w:numPr>
    </w:pPr>
  </w:style>
  <w:style w:type="table" w:styleId="Grilledutableau">
    <w:name w:val="Table Grid"/>
    <w:basedOn w:val="TableauNormal"/>
    <w:uiPriority w:val="39"/>
    <w:rsid w:val="000E4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EEEAbtract">
    <w:name w:val="IEEE Abtract"/>
    <w:basedOn w:val="Normal"/>
    <w:next w:val="Normal"/>
    <w:link w:val="IEEEAbtractChar"/>
    <w:rsid w:val="009F2149"/>
    <w:pPr>
      <w:adjustRightInd w:val="0"/>
      <w:snapToGrid w:val="0"/>
      <w:spacing w:after="0" w:line="240" w:lineRule="auto"/>
      <w:jc w:val="both"/>
    </w:pPr>
    <w:rPr>
      <w:rFonts w:ascii="Times New Roman" w:eastAsia="SimSun" w:hAnsi="Times New Roman" w:cs="Times New Roman"/>
      <w:b/>
      <w:sz w:val="18"/>
      <w:szCs w:val="24"/>
      <w:lang w:val="en-GB" w:eastAsia="en-GB" w:bidi="ar-SA"/>
    </w:rPr>
  </w:style>
  <w:style w:type="character" w:customStyle="1" w:styleId="IEEEAbtractChar">
    <w:name w:val="IEEE Abtract Char"/>
    <w:basedOn w:val="Policepardfaut"/>
    <w:link w:val="IEEEAbtract"/>
    <w:rsid w:val="009F2149"/>
    <w:rPr>
      <w:rFonts w:ascii="Times New Roman" w:eastAsia="SimSun" w:hAnsi="Times New Roman" w:cs="Times New Roman"/>
      <w:b/>
      <w:sz w:val="18"/>
      <w:szCs w:val="24"/>
      <w:lang w:val="en-GB" w:eastAsia="en-GB"/>
    </w:rPr>
  </w:style>
  <w:style w:type="paragraph" w:styleId="En-tte">
    <w:name w:val="header"/>
    <w:basedOn w:val="Normal"/>
    <w:link w:val="En-tteCar"/>
    <w:semiHidden/>
    <w:unhideWhenUsed/>
    <w:rsid w:val="006C7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6C72CA"/>
    <w:rPr>
      <w:lang w:bidi="ar-TN"/>
    </w:rPr>
  </w:style>
  <w:style w:type="paragraph" w:styleId="Pieddepage">
    <w:name w:val="footer"/>
    <w:basedOn w:val="Normal"/>
    <w:link w:val="PieddepageCar"/>
    <w:uiPriority w:val="99"/>
    <w:semiHidden/>
    <w:unhideWhenUsed/>
    <w:rsid w:val="006C7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C72CA"/>
    <w:rPr>
      <w:lang w:bidi="ar-T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hr2011@gmail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wmf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wmf"/><Relationship Id="rId10" Type="http://schemas.openxmlformats.org/officeDocument/2006/relationships/hyperlink" Target="mailto:chokri.khaldi@esstt.rnu.tn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samir.azizi@esstt.rnu.tn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FB90F-28DA-4E07-838A-73E3B0A5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1608</Words>
  <Characters>8850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Ahmed</cp:lastModifiedBy>
  <cp:revision>41</cp:revision>
  <cp:lastPrinted>2015-09-23T13:52:00Z</cp:lastPrinted>
  <dcterms:created xsi:type="dcterms:W3CDTF">2015-09-22T19:10:00Z</dcterms:created>
  <dcterms:modified xsi:type="dcterms:W3CDTF">2016-03-31T09:28:00Z</dcterms:modified>
</cp:coreProperties>
</file>