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89C" w:rsidRPr="00B1489C" w:rsidRDefault="00B1489C" w:rsidP="00314938">
      <w:pPr>
        <w:pStyle w:val="IEEETitle"/>
        <w:ind w:firstLine="708"/>
        <w:rPr>
          <w:lang w:val="en-US"/>
        </w:rPr>
      </w:pPr>
      <w:r w:rsidRPr="00DA3450">
        <w:rPr>
          <w:rFonts w:asciiTheme="majorBidi" w:hAnsiTheme="majorBidi" w:cstheme="majorBidi"/>
          <w:szCs w:val="48"/>
        </w:rPr>
        <w:t xml:space="preserve">Numerical </w:t>
      </w:r>
      <w:r w:rsidR="00314938">
        <w:rPr>
          <w:rFonts w:asciiTheme="majorBidi" w:hAnsiTheme="majorBidi" w:cstheme="majorBidi"/>
          <w:szCs w:val="48"/>
        </w:rPr>
        <w:t>Study</w:t>
      </w:r>
      <w:r w:rsidRPr="00DA3450">
        <w:rPr>
          <w:rFonts w:asciiTheme="majorBidi" w:hAnsiTheme="majorBidi" w:cstheme="majorBidi"/>
          <w:szCs w:val="48"/>
        </w:rPr>
        <w:t xml:space="preserve"> of </w:t>
      </w:r>
      <w:r>
        <w:rPr>
          <w:rFonts w:asciiTheme="majorBidi" w:hAnsiTheme="majorBidi" w:cstheme="majorBidi"/>
          <w:szCs w:val="48"/>
        </w:rPr>
        <w:t xml:space="preserve">the Inclination Impact of </w:t>
      </w:r>
      <w:r w:rsidRPr="00DA3450">
        <w:rPr>
          <w:rFonts w:asciiTheme="majorBidi" w:hAnsiTheme="majorBidi" w:cstheme="majorBidi"/>
          <w:szCs w:val="48"/>
        </w:rPr>
        <w:t>an Inclined “T” Shaped Double Cavity</w:t>
      </w:r>
    </w:p>
    <w:p w:rsidR="00472EC7" w:rsidRPr="00B1489C" w:rsidRDefault="005F2E36" w:rsidP="00B1489C">
      <w:pPr>
        <w:pStyle w:val="IEEETitle"/>
        <w:ind w:firstLine="708"/>
        <w:rPr>
          <w:lang w:val="en-US"/>
        </w:rPr>
      </w:pPr>
      <w:r>
        <w:rPr>
          <w:rFonts w:asciiTheme="majorBidi" w:hAnsiTheme="majorBidi" w:cstheme="majorBidi"/>
          <w:szCs w:val="48"/>
          <w:lang w:val="en-US"/>
        </w:rPr>
        <w:t>o</w:t>
      </w:r>
      <w:r w:rsidR="00B1489C">
        <w:rPr>
          <w:rFonts w:asciiTheme="majorBidi" w:hAnsiTheme="majorBidi" w:cstheme="majorBidi"/>
          <w:szCs w:val="48"/>
          <w:lang w:val="en-US"/>
        </w:rPr>
        <w:t xml:space="preserve">n </w:t>
      </w:r>
      <w:r>
        <w:rPr>
          <w:rFonts w:asciiTheme="majorBidi" w:hAnsiTheme="majorBidi" w:cstheme="majorBidi"/>
          <w:szCs w:val="48"/>
          <w:lang w:val="en-US"/>
        </w:rPr>
        <w:t>the Solution S</w:t>
      </w:r>
      <w:r w:rsidR="00B1489C">
        <w:rPr>
          <w:rFonts w:asciiTheme="majorBidi" w:hAnsiTheme="majorBidi" w:cstheme="majorBidi"/>
          <w:szCs w:val="48"/>
          <w:lang w:val="en-US"/>
        </w:rPr>
        <w:t>ymmetry and</w:t>
      </w:r>
      <w:r w:rsidR="00B1489C" w:rsidRPr="00DA3450">
        <w:rPr>
          <w:rFonts w:asciiTheme="majorBidi" w:hAnsiTheme="majorBidi" w:cstheme="majorBidi"/>
          <w:szCs w:val="48"/>
        </w:rPr>
        <w:t xml:space="preserve"> Heat Transfer </w:t>
      </w:r>
    </w:p>
    <w:p w:rsidR="00472EC7" w:rsidRPr="00B1489C" w:rsidRDefault="00472EC7" w:rsidP="00CD5C9B">
      <w:pPr>
        <w:pStyle w:val="IEEEAuthorName"/>
        <w:ind w:firstLine="708"/>
        <w:rPr>
          <w:sz w:val="22"/>
          <w:szCs w:val="22"/>
          <w:lang w:val="en-US"/>
        </w:rPr>
      </w:pPr>
      <w:r w:rsidRPr="00B1489C">
        <w:rPr>
          <w:sz w:val="22"/>
          <w:szCs w:val="22"/>
          <w:lang w:val="en-US"/>
        </w:rPr>
        <w:t>M’barka Mourabit</w:t>
      </w:r>
      <w:r w:rsidRPr="00B1489C">
        <w:rPr>
          <w:sz w:val="22"/>
          <w:szCs w:val="22"/>
          <w:vertAlign w:val="superscript"/>
          <w:lang w:val="en-US"/>
        </w:rPr>
        <w:t>#1</w:t>
      </w:r>
      <w:r w:rsidRPr="00B1489C">
        <w:rPr>
          <w:sz w:val="22"/>
          <w:szCs w:val="22"/>
          <w:lang w:val="en-US"/>
        </w:rPr>
        <w:t>, Hicham Rouijaa</w:t>
      </w:r>
      <w:r w:rsidR="00CD5C9B" w:rsidRPr="00B1489C">
        <w:rPr>
          <w:sz w:val="22"/>
          <w:szCs w:val="22"/>
          <w:vertAlign w:val="superscript"/>
          <w:lang w:val="en-US"/>
        </w:rPr>
        <w:t>#</w:t>
      </w:r>
      <w:r w:rsidRPr="00B1489C">
        <w:rPr>
          <w:sz w:val="22"/>
          <w:szCs w:val="22"/>
          <w:vertAlign w:val="superscript"/>
          <w:lang w:val="en-US"/>
        </w:rPr>
        <w:t>2</w:t>
      </w:r>
      <w:r w:rsidRPr="00B1489C">
        <w:rPr>
          <w:sz w:val="22"/>
          <w:szCs w:val="22"/>
          <w:lang w:val="en-US"/>
        </w:rPr>
        <w:t>, El Alami Semma</w:t>
      </w:r>
      <w:r w:rsidRPr="00B1489C">
        <w:rPr>
          <w:sz w:val="22"/>
          <w:szCs w:val="22"/>
          <w:vertAlign w:val="superscript"/>
          <w:lang w:val="en-US"/>
        </w:rPr>
        <w:t>#</w:t>
      </w:r>
      <w:r w:rsidR="00CD5C9B">
        <w:rPr>
          <w:sz w:val="22"/>
          <w:szCs w:val="22"/>
          <w:vertAlign w:val="superscript"/>
          <w:lang w:val="en-US"/>
        </w:rPr>
        <w:t>3</w:t>
      </w:r>
      <w:r w:rsidRPr="00B1489C">
        <w:rPr>
          <w:sz w:val="22"/>
          <w:szCs w:val="22"/>
          <w:lang w:val="en-US"/>
        </w:rPr>
        <w:t>, Mustapha El Alami</w:t>
      </w:r>
      <w:r w:rsidR="00CD5C9B" w:rsidRPr="00CD5C9B">
        <w:rPr>
          <w:sz w:val="20"/>
          <w:szCs w:val="20"/>
          <w:lang w:val="en-US"/>
        </w:rPr>
        <w:t>*</w:t>
      </w:r>
      <w:r w:rsidRPr="00CD5C9B">
        <w:rPr>
          <w:sz w:val="20"/>
          <w:szCs w:val="20"/>
          <w:lang w:val="en-US"/>
        </w:rPr>
        <w:t>,</w:t>
      </w:r>
      <w:r w:rsidRPr="00B1489C">
        <w:rPr>
          <w:sz w:val="22"/>
          <w:szCs w:val="22"/>
          <w:lang w:val="en-US"/>
        </w:rPr>
        <w:t xml:space="preserve"> Mostafa Najam</w:t>
      </w:r>
      <w:r w:rsidR="00CD5C9B" w:rsidRPr="00CD5C9B">
        <w:rPr>
          <w:sz w:val="20"/>
          <w:szCs w:val="20"/>
          <w:lang w:val="en-US"/>
        </w:rPr>
        <w:t>*</w:t>
      </w:r>
    </w:p>
    <w:p w:rsidR="00CD5C9B" w:rsidRPr="00CD5C9B" w:rsidRDefault="00472EC7" w:rsidP="00CD5C9B">
      <w:pPr>
        <w:pStyle w:val="Author"/>
        <w:rPr>
          <w:rFonts w:asciiTheme="majorBidi" w:hAnsiTheme="majorBidi" w:cstheme="majorBidi"/>
          <w:b w:val="0"/>
          <w:i/>
          <w:iCs/>
        </w:rPr>
      </w:pPr>
      <w:r w:rsidRPr="00CD5C9B">
        <w:rPr>
          <w:vertAlign w:val="superscript"/>
        </w:rPr>
        <w:t>#</w:t>
      </w:r>
      <w:r w:rsidRPr="00CD5C9B">
        <w:t xml:space="preserve"> </w:t>
      </w:r>
      <w:r w:rsidR="00CD5C9B" w:rsidRPr="00CD5C9B">
        <w:rPr>
          <w:rFonts w:asciiTheme="majorBidi" w:hAnsiTheme="majorBidi" w:cstheme="majorBidi"/>
          <w:b w:val="0"/>
          <w:i/>
          <w:iCs/>
        </w:rPr>
        <w:t>Laboratory of Mechanics, Faculty of Science and Technology, Hassan 1</w:t>
      </w:r>
      <w:r w:rsidR="00CD5C9B" w:rsidRPr="00CD5C9B">
        <w:rPr>
          <w:rFonts w:asciiTheme="majorBidi" w:hAnsiTheme="majorBidi" w:cstheme="majorBidi"/>
          <w:b w:val="0"/>
          <w:i/>
          <w:iCs/>
          <w:vertAlign w:val="superscript"/>
        </w:rPr>
        <w:t>st</w:t>
      </w:r>
      <w:r w:rsidR="00CD5C9B" w:rsidRPr="00CD5C9B">
        <w:rPr>
          <w:rFonts w:asciiTheme="majorBidi" w:hAnsiTheme="majorBidi" w:cstheme="majorBidi"/>
          <w:b w:val="0"/>
          <w:i/>
          <w:iCs/>
        </w:rPr>
        <w:t xml:space="preserve"> University, Po Box.577</w:t>
      </w:r>
    </w:p>
    <w:p w:rsidR="00472EC7" w:rsidRPr="00CD5C9B" w:rsidRDefault="00CD5C9B" w:rsidP="00CD5C9B">
      <w:pPr>
        <w:pStyle w:val="IEEEAuthorAffiliation"/>
        <w:rPr>
          <w:rFonts w:asciiTheme="majorBidi" w:hAnsiTheme="majorBidi" w:cstheme="majorBidi"/>
          <w:iCs/>
          <w:lang w:val="fr-FR"/>
        </w:rPr>
      </w:pPr>
      <w:r w:rsidRPr="000D77CE">
        <w:rPr>
          <w:rFonts w:asciiTheme="majorBidi" w:hAnsiTheme="majorBidi" w:cstheme="majorBidi"/>
          <w:iCs/>
          <w:lang w:val="fr-FR"/>
        </w:rPr>
        <w:t>Settat, Morocco</w:t>
      </w:r>
    </w:p>
    <w:p w:rsidR="00472EC7" w:rsidRPr="005D2C90" w:rsidRDefault="00472EC7" w:rsidP="00472EC7">
      <w:pPr>
        <w:pStyle w:val="IEEEAuthorEmail"/>
        <w:rPr>
          <w:lang w:val="fr-FR"/>
        </w:rPr>
      </w:pPr>
      <w:r w:rsidRPr="005D2C90">
        <w:rPr>
          <w:vertAlign w:val="superscript"/>
          <w:lang w:val="fr-FR"/>
        </w:rPr>
        <w:t>1</w:t>
      </w:r>
      <w:r w:rsidRPr="005D2C90">
        <w:rPr>
          <w:lang w:val="fr-FR"/>
        </w:rPr>
        <w:t>mobaraka.mourabit@gmail.com</w:t>
      </w:r>
    </w:p>
    <w:p w:rsidR="00472EC7" w:rsidRPr="000D77CE" w:rsidRDefault="00472EC7" w:rsidP="00472EC7">
      <w:pPr>
        <w:pStyle w:val="IEEEAuthorEmail"/>
        <w:rPr>
          <w:lang w:val="en-US"/>
        </w:rPr>
      </w:pPr>
      <w:r w:rsidRPr="000D77CE">
        <w:rPr>
          <w:vertAlign w:val="superscript"/>
          <w:lang w:val="en-US"/>
        </w:rPr>
        <w:t>3</w:t>
      </w:r>
      <w:r w:rsidRPr="000D77CE">
        <w:rPr>
          <w:lang w:val="en-US"/>
        </w:rPr>
        <w:t>semmaalam@yahoo.fr</w:t>
      </w:r>
    </w:p>
    <w:p w:rsidR="00CD5C9B" w:rsidRPr="00CD5C9B" w:rsidRDefault="00CD5C9B" w:rsidP="00CD5C9B">
      <w:pPr>
        <w:pStyle w:val="Author"/>
        <w:rPr>
          <w:rFonts w:asciiTheme="majorBidi" w:hAnsiTheme="majorBidi" w:cstheme="majorBidi"/>
          <w:b w:val="0"/>
          <w:i/>
          <w:iCs/>
        </w:rPr>
      </w:pPr>
      <w:r w:rsidRPr="00CD5C9B">
        <w:rPr>
          <w:rFonts w:asciiTheme="majorBidi" w:hAnsiTheme="majorBidi" w:cstheme="majorBidi"/>
          <w:i/>
          <w:iCs/>
          <w:vertAlign w:val="superscript"/>
        </w:rPr>
        <w:t xml:space="preserve">                </w:t>
      </w:r>
      <w:r w:rsidR="005F2E36">
        <w:rPr>
          <w:rFonts w:asciiTheme="majorBidi" w:hAnsiTheme="majorBidi" w:cstheme="majorBidi"/>
          <w:i/>
          <w:iCs/>
          <w:vertAlign w:val="superscript"/>
        </w:rPr>
        <w:t xml:space="preserve">  </w:t>
      </w:r>
      <w:r w:rsidRPr="00CD5C9B">
        <w:rPr>
          <w:rFonts w:asciiTheme="majorBidi" w:hAnsiTheme="majorBidi" w:cstheme="majorBidi"/>
          <w:i/>
          <w:iCs/>
          <w:vertAlign w:val="superscript"/>
        </w:rPr>
        <w:t xml:space="preserve"> </w:t>
      </w:r>
      <w:r w:rsidR="00472EC7" w:rsidRPr="00CD5C9B">
        <w:rPr>
          <w:rFonts w:asciiTheme="majorBidi" w:hAnsiTheme="majorBidi" w:cstheme="majorBidi"/>
          <w:i/>
          <w:iCs/>
          <w:vertAlign w:val="superscript"/>
        </w:rPr>
        <w:t>*</w:t>
      </w:r>
      <w:r w:rsidR="00472EC7" w:rsidRPr="00CD5C9B">
        <w:rPr>
          <w:rFonts w:asciiTheme="majorBidi" w:hAnsiTheme="majorBidi" w:cstheme="majorBidi"/>
          <w:i/>
          <w:iCs/>
        </w:rPr>
        <w:t xml:space="preserve"> </w:t>
      </w:r>
      <w:r w:rsidRPr="00CD5C9B">
        <w:rPr>
          <w:rFonts w:asciiTheme="majorBidi" w:hAnsiTheme="majorBidi" w:cstheme="majorBidi"/>
          <w:b w:val="0"/>
          <w:i/>
          <w:iCs/>
        </w:rPr>
        <w:t>LPMMAT Laboratory, Department of Physics, Aïn Chock Science Faculty, Hassan 2</w:t>
      </w:r>
      <w:r w:rsidRPr="00CD5C9B">
        <w:rPr>
          <w:rFonts w:asciiTheme="majorBidi" w:hAnsiTheme="majorBidi" w:cstheme="majorBidi"/>
          <w:b w:val="0"/>
          <w:i/>
          <w:iCs/>
          <w:vertAlign w:val="superscript"/>
        </w:rPr>
        <w:t>nd</w:t>
      </w:r>
      <w:r w:rsidRPr="00CD5C9B">
        <w:rPr>
          <w:rFonts w:asciiTheme="majorBidi" w:hAnsiTheme="majorBidi" w:cstheme="majorBidi"/>
          <w:b w:val="0"/>
          <w:i/>
          <w:iCs/>
        </w:rPr>
        <w:t xml:space="preserve"> University, Po Box.5366</w:t>
      </w:r>
    </w:p>
    <w:p w:rsidR="00472EC7" w:rsidRPr="00A1435E" w:rsidRDefault="00CD5C9B" w:rsidP="00CD5C9B">
      <w:pPr>
        <w:pStyle w:val="IEEEAuthorEmail"/>
        <w:rPr>
          <w:rFonts w:asciiTheme="majorBidi" w:hAnsiTheme="majorBidi" w:cstheme="majorBidi"/>
          <w:i/>
          <w:iCs/>
          <w:sz w:val="20"/>
          <w:szCs w:val="20"/>
          <w:lang w:val="en-US"/>
        </w:rPr>
      </w:pPr>
      <w:r w:rsidRPr="00A1435E">
        <w:rPr>
          <w:rFonts w:asciiTheme="majorBidi" w:hAnsiTheme="majorBidi" w:cstheme="majorBidi"/>
          <w:i/>
          <w:iCs/>
          <w:sz w:val="20"/>
          <w:szCs w:val="20"/>
          <w:lang w:val="en-US"/>
        </w:rPr>
        <w:t>Casablanca, Morocco</w:t>
      </w:r>
    </w:p>
    <w:p w:rsidR="00472EC7" w:rsidRPr="000D77CE" w:rsidRDefault="00472EC7" w:rsidP="00472EC7">
      <w:pPr>
        <w:pStyle w:val="IEEEAuthorEmail"/>
        <w:rPr>
          <w:lang w:val="en-US"/>
        </w:rPr>
      </w:pPr>
      <w:r w:rsidRPr="000D77CE">
        <w:rPr>
          <w:vertAlign w:val="superscript"/>
          <w:lang w:val="en-US"/>
        </w:rPr>
        <w:t>2</w:t>
      </w:r>
      <w:hyperlink r:id="rId7" w:history="1">
        <w:r w:rsidRPr="000D77CE">
          <w:rPr>
            <w:lang w:val="en-US"/>
          </w:rPr>
          <w:t>hrouijaa@hotmail.com</w:t>
        </w:r>
      </w:hyperlink>
    </w:p>
    <w:p w:rsidR="00472EC7" w:rsidRPr="000D77CE" w:rsidRDefault="00472EC7" w:rsidP="00472EC7">
      <w:pPr>
        <w:rPr>
          <w:lang w:val="en-US"/>
        </w:rPr>
      </w:pPr>
    </w:p>
    <w:p w:rsidR="00472EC7" w:rsidRPr="000D77CE" w:rsidRDefault="00472EC7" w:rsidP="00472EC7">
      <w:pPr>
        <w:ind w:right="-811"/>
        <w:rPr>
          <w:lang w:val="en-US"/>
        </w:rPr>
        <w:sectPr w:rsidR="00472EC7" w:rsidRPr="000D77CE" w:rsidSect="009308CD">
          <w:headerReference w:type="even" r:id="rId8"/>
          <w:headerReference w:type="default" r:id="rId9"/>
          <w:footerReference w:type="even" r:id="rId10"/>
          <w:footerReference w:type="default" r:id="rId11"/>
          <w:headerReference w:type="first" r:id="rId12"/>
          <w:footerReference w:type="first" r:id="rId13"/>
          <w:pgSz w:w="11906" w:h="16838"/>
          <w:pgMar w:top="1077" w:right="811" w:bottom="2438" w:left="0" w:header="142" w:footer="709" w:gutter="0"/>
          <w:cols w:space="708"/>
          <w:docGrid w:linePitch="360"/>
        </w:sectPr>
      </w:pPr>
    </w:p>
    <w:p w:rsidR="00472EC7" w:rsidRPr="0057493A" w:rsidRDefault="0057493A" w:rsidP="0057493A">
      <w:pPr>
        <w:pStyle w:val="IEEEAbtract"/>
        <w:rPr>
          <w:szCs w:val="18"/>
          <w:lang w:val="en-US"/>
        </w:rPr>
      </w:pPr>
      <w:r w:rsidRPr="0057493A">
        <w:rPr>
          <w:rStyle w:val="IEEEAbstractHeadingChar"/>
          <w:lang w:val="en-US"/>
        </w:rPr>
        <w:lastRenderedPageBreak/>
        <w:t>Abstract</w:t>
      </w:r>
      <w:r w:rsidRPr="0057493A">
        <w:rPr>
          <w:lang w:val="en-US"/>
        </w:rPr>
        <w:t xml:space="preserve"> </w:t>
      </w:r>
      <w:r>
        <w:rPr>
          <w:lang w:val="en-US"/>
        </w:rPr>
        <w:t>—</w:t>
      </w:r>
      <w:r w:rsidRPr="0037238A">
        <w:rPr>
          <w:rFonts w:asciiTheme="majorBidi" w:hAnsiTheme="majorBidi" w:cstheme="majorBidi"/>
          <w:color w:val="000000" w:themeColor="text1"/>
        </w:rPr>
        <w:t>This work has as principal goal the numerical investigation of mixed convective heat transfer in an inclined “T” shaped double cavity containing four heated blocks and four openings. The heated blocks are attached to the lower wall and maintained at a constant temperature θ</w:t>
      </w:r>
      <w:r w:rsidRPr="0037238A">
        <w:rPr>
          <w:rFonts w:asciiTheme="majorBidi" w:hAnsiTheme="majorBidi" w:cstheme="majorBidi"/>
          <w:color w:val="000000" w:themeColor="text1"/>
          <w:vertAlign w:val="subscript"/>
        </w:rPr>
        <w:t>H</w:t>
      </w:r>
      <w:r w:rsidRPr="0037238A">
        <w:rPr>
          <w:rFonts w:asciiTheme="majorBidi" w:hAnsiTheme="majorBidi" w:cstheme="majorBidi"/>
          <w:color w:val="000000" w:themeColor="text1"/>
        </w:rPr>
        <w:t>. The upper wall is maintained cold at a constant temperature θ</w:t>
      </w:r>
      <w:r w:rsidRPr="0037238A">
        <w:rPr>
          <w:rFonts w:asciiTheme="majorBidi" w:hAnsiTheme="majorBidi" w:cstheme="majorBidi"/>
          <w:color w:val="000000" w:themeColor="text1"/>
          <w:vertAlign w:val="subscript"/>
        </w:rPr>
        <w:t>C</w:t>
      </w:r>
      <w:r w:rsidRPr="0037238A">
        <w:rPr>
          <w:rFonts w:asciiTheme="majorBidi" w:hAnsiTheme="majorBidi" w:cstheme="majorBidi"/>
          <w:color w:val="000000" w:themeColor="text1"/>
        </w:rPr>
        <w:t xml:space="preserve"> (θ</w:t>
      </w:r>
      <w:r w:rsidRPr="0037238A">
        <w:rPr>
          <w:rFonts w:asciiTheme="majorBidi" w:hAnsiTheme="majorBidi" w:cstheme="majorBidi"/>
          <w:color w:val="000000" w:themeColor="text1"/>
          <w:vertAlign w:val="subscript"/>
        </w:rPr>
        <w:t>C</w:t>
      </w:r>
      <w:r w:rsidRPr="0037238A">
        <w:rPr>
          <w:rFonts w:asciiTheme="majorBidi" w:hAnsiTheme="majorBidi" w:cstheme="majorBidi"/>
          <w:color w:val="000000" w:themeColor="text1"/>
        </w:rPr>
        <w:t>&lt;θ</w:t>
      </w:r>
      <w:r w:rsidRPr="0037238A">
        <w:rPr>
          <w:rFonts w:asciiTheme="majorBidi" w:hAnsiTheme="majorBidi" w:cstheme="majorBidi"/>
          <w:color w:val="000000" w:themeColor="text1"/>
          <w:vertAlign w:val="subscript"/>
        </w:rPr>
        <w:t>H</w:t>
      </w:r>
      <w:r w:rsidRPr="0037238A">
        <w:rPr>
          <w:rFonts w:asciiTheme="majorBidi" w:hAnsiTheme="majorBidi" w:cstheme="majorBidi"/>
          <w:color w:val="000000" w:themeColor="text1"/>
        </w:rPr>
        <w:t xml:space="preserve">). The vertical walls are rigid and adiabatic. The equations that rule the problem are solved by using the finite volume method and the SIMPLEC algorithm. We will put emphasis on the impact of the inclination angle on the solution symmetry and the heat transfer. The most important parameters are: the inclination angle </w:t>
      </w:r>
      <w:r w:rsidRPr="0037238A">
        <w:rPr>
          <w:rFonts w:asciiTheme="majorBidi" w:hAnsiTheme="majorBidi" w:cstheme="majorBidi"/>
          <w:iCs/>
          <w:color w:val="000000" w:themeColor="text1"/>
        </w:rPr>
        <w:t>0°≤</w:t>
      </w:r>
      <w:r w:rsidRPr="0037238A">
        <w:rPr>
          <w:rFonts w:asciiTheme="majorBidi" w:hAnsiTheme="majorBidi" w:cstheme="majorBidi"/>
          <w:iCs/>
          <w:color w:val="000000" w:themeColor="text1"/>
        </w:rPr>
        <w:sym w:font="Symbol" w:char="F06A"/>
      </w:r>
      <w:r w:rsidRPr="0037238A">
        <w:rPr>
          <w:rFonts w:asciiTheme="majorBidi" w:hAnsiTheme="majorBidi" w:cstheme="majorBidi"/>
          <w:iCs/>
          <w:color w:val="000000" w:themeColor="text1"/>
        </w:rPr>
        <w:t>≤90°, the Rayleigh number Ra =2.10</w:t>
      </w:r>
      <w:r w:rsidRPr="0037238A">
        <w:rPr>
          <w:rFonts w:asciiTheme="majorBidi" w:hAnsiTheme="majorBidi" w:cstheme="majorBidi"/>
          <w:iCs/>
          <w:color w:val="000000" w:themeColor="text1"/>
          <w:vertAlign w:val="superscript"/>
        </w:rPr>
        <w:t>5</w:t>
      </w:r>
      <w:r w:rsidRPr="0037238A">
        <w:rPr>
          <w:rFonts w:asciiTheme="majorBidi" w:hAnsiTheme="majorBidi" w:cstheme="majorBidi"/>
          <w:iCs/>
          <w:color w:val="000000" w:themeColor="text1"/>
        </w:rPr>
        <w:t xml:space="preserve">, the Reynolds number 100≤ Re≤1000, the Prandtl number Pr=0.72, the height of the blocks B=0.5, the opening width C=0.15 and the distance between blocks D=0.5. </w:t>
      </w:r>
      <w:r w:rsidRPr="0037238A">
        <w:rPr>
          <w:rFonts w:asciiTheme="majorBidi" w:hAnsiTheme="majorBidi" w:cstheme="majorBidi"/>
          <w:color w:val="000000" w:themeColor="text1"/>
        </w:rPr>
        <w:t>Various results for flow field, isotherms and Nusselt number variations with Re and φ are presented</w:t>
      </w:r>
      <w:r w:rsidRPr="0037238A">
        <w:rPr>
          <w:rFonts w:asciiTheme="majorBidi" w:hAnsiTheme="majorBidi" w:cstheme="majorBidi"/>
          <w:iCs/>
        </w:rPr>
        <w:t>.</w:t>
      </w:r>
    </w:p>
    <w:p w:rsidR="00472EC7" w:rsidRPr="0057493A" w:rsidRDefault="00472EC7" w:rsidP="00472EC7">
      <w:pPr>
        <w:rPr>
          <w:lang w:val="en-US" w:eastAsia="en-GB"/>
        </w:rPr>
      </w:pPr>
    </w:p>
    <w:p w:rsidR="00472EC7" w:rsidRPr="00390D79" w:rsidRDefault="00472EC7" w:rsidP="0057493A">
      <w:pPr>
        <w:rPr>
          <w:lang w:val="fr-FR" w:eastAsia="en-GB"/>
        </w:rPr>
      </w:pPr>
      <w:r w:rsidRPr="00390D79">
        <w:rPr>
          <w:rStyle w:val="IEEEAbstractHeadingChar"/>
          <w:lang w:val="fr-FR"/>
        </w:rPr>
        <w:t>Keywords</w:t>
      </w:r>
      <w:r w:rsidRPr="00390D79">
        <w:rPr>
          <w:lang w:val="fr-FR"/>
        </w:rPr>
        <w:t xml:space="preserve">— </w:t>
      </w:r>
      <w:r w:rsidR="0057493A" w:rsidRPr="0057493A">
        <w:rPr>
          <w:b/>
          <w:bCs/>
          <w:sz w:val="18"/>
          <w:szCs w:val="18"/>
          <w:lang w:val="fr-FR"/>
        </w:rPr>
        <w:t>Mixed</w:t>
      </w:r>
      <w:r w:rsidR="0057493A">
        <w:rPr>
          <w:lang w:val="fr-FR"/>
        </w:rPr>
        <w:t xml:space="preserve"> </w:t>
      </w:r>
      <w:r w:rsidRPr="00390D79">
        <w:rPr>
          <w:rStyle w:val="IEEEAbtractChar"/>
          <w:lang w:val="fr-FR"/>
        </w:rPr>
        <w:t>Convection</w:t>
      </w:r>
      <w:r w:rsidR="0057493A">
        <w:rPr>
          <w:rStyle w:val="IEEEAbtractChar"/>
          <w:lang w:val="fr-FR"/>
        </w:rPr>
        <w:t>, inclination effect</w:t>
      </w:r>
      <w:r w:rsidRPr="00390D79">
        <w:rPr>
          <w:rStyle w:val="IEEEAbtractChar"/>
          <w:lang w:val="fr-FR"/>
        </w:rPr>
        <w:t xml:space="preserve">, “T” </w:t>
      </w:r>
      <w:r w:rsidR="0057493A">
        <w:rPr>
          <w:rStyle w:val="IEEEAbtractChar"/>
          <w:lang w:val="fr-FR"/>
        </w:rPr>
        <w:t>shaped double cavity, air jet</w:t>
      </w:r>
    </w:p>
    <w:p w:rsidR="00472EC7" w:rsidRDefault="00472EC7" w:rsidP="00472EC7">
      <w:pPr>
        <w:pStyle w:val="IEEEHeading1"/>
      </w:pPr>
      <w:r>
        <w:t>Introduction</w:t>
      </w:r>
    </w:p>
    <w:p w:rsidR="0021659D" w:rsidRPr="0021659D" w:rsidRDefault="0021659D" w:rsidP="0021659D">
      <w:pPr>
        <w:ind w:firstLine="215"/>
        <w:jc w:val="both"/>
        <w:rPr>
          <w:rFonts w:asciiTheme="majorBidi" w:hAnsiTheme="majorBidi" w:cstheme="majorBidi"/>
          <w:sz w:val="20"/>
          <w:szCs w:val="20"/>
        </w:rPr>
      </w:pPr>
      <w:r w:rsidRPr="0021659D">
        <w:rPr>
          <w:rFonts w:asciiTheme="majorBidi" w:hAnsiTheme="majorBidi" w:cstheme="majorBidi"/>
          <w:sz w:val="20"/>
          <w:szCs w:val="20"/>
        </w:rPr>
        <w:t>The failure rate of electronic devices ascends with temperature almost exponentially. Thermal cycling can cause break at connections. Therefore, thermal control has become increasingly important in the design and operation of electronic equipments in many fields of the new industry in order to reduce temperature and heat excess [1-3].</w:t>
      </w:r>
    </w:p>
    <w:p w:rsidR="0021659D" w:rsidRPr="0021659D" w:rsidRDefault="0021659D" w:rsidP="0021659D">
      <w:pPr>
        <w:ind w:firstLine="215"/>
        <w:jc w:val="both"/>
        <w:rPr>
          <w:rFonts w:asciiTheme="majorBidi" w:hAnsiTheme="majorBidi" w:cstheme="majorBidi"/>
          <w:sz w:val="20"/>
          <w:szCs w:val="20"/>
        </w:rPr>
      </w:pPr>
      <w:r w:rsidRPr="0021659D">
        <w:rPr>
          <w:rFonts w:asciiTheme="majorBidi" w:hAnsiTheme="majorBidi" w:cstheme="majorBidi"/>
          <w:sz w:val="20"/>
          <w:szCs w:val="20"/>
        </w:rPr>
        <w:t xml:space="preserve">For that, many authors and scientists have put emphasis on convective heat transfer inside channels. Where, A.Korichi et al [4] have carried out numerically heat transfer and fluid flow in a horizontal channel containing two obstacles on the lower wall and one obstacle on the upper wall located in between the two. They found that the increase of the Reynolds number value, leads to the increase of the heat removed from the obstacles with a maximum heat removal around the obstacle corners. A numerical simulation [5] into an alternative method of natural convection enhancement by the transverse oscillations of a thin short plate, strategically positioned in close proximity to a rectangular heat source was carried out. The results indicated that this method can serve as a feasible, </w:t>
      </w:r>
      <w:r w:rsidRPr="0021659D">
        <w:rPr>
          <w:rFonts w:asciiTheme="majorBidi" w:hAnsiTheme="majorBidi" w:cstheme="majorBidi"/>
          <w:sz w:val="20"/>
          <w:szCs w:val="20"/>
        </w:rPr>
        <w:lastRenderedPageBreak/>
        <w:t>simpler, more energy and space efficient alternative to common methods of cooling for low power dissipating devices operating at conditions just beyond the reach of pure natural convection.</w:t>
      </w:r>
    </w:p>
    <w:p w:rsidR="0021659D" w:rsidRPr="0021659D" w:rsidRDefault="0021659D" w:rsidP="0021659D">
      <w:pPr>
        <w:ind w:firstLine="215"/>
        <w:jc w:val="both"/>
        <w:rPr>
          <w:rFonts w:asciiTheme="majorBidi" w:hAnsiTheme="majorBidi" w:cstheme="majorBidi"/>
          <w:color w:val="000000" w:themeColor="text1"/>
          <w:sz w:val="20"/>
          <w:szCs w:val="20"/>
        </w:rPr>
      </w:pPr>
      <w:r w:rsidRPr="0021659D">
        <w:rPr>
          <w:rFonts w:asciiTheme="majorBidi" w:hAnsiTheme="majorBidi" w:cstheme="majorBidi"/>
          <w:bCs/>
          <w:sz w:val="20"/>
          <w:szCs w:val="20"/>
        </w:rPr>
        <w:t xml:space="preserve">However, </w:t>
      </w:r>
      <w:r w:rsidRPr="0021659D">
        <w:rPr>
          <w:rFonts w:asciiTheme="majorBidi" w:hAnsiTheme="majorBidi" w:cstheme="majorBidi"/>
          <w:color w:val="000000" w:themeColor="text1"/>
          <w:sz w:val="20"/>
          <w:szCs w:val="20"/>
        </w:rPr>
        <w:t xml:space="preserve">a numerical study [6] of </w:t>
      </w:r>
      <w:r w:rsidRPr="0021659D">
        <w:rPr>
          <w:rFonts w:asciiTheme="majorBidi" w:hAnsiTheme="majorBidi" w:cstheme="majorBidi"/>
          <w:sz w:val="20"/>
          <w:szCs w:val="20"/>
        </w:rPr>
        <w:t>mixed convection heat transfer in an inclined rectangular channel with three heat sources on the lower wall was carried out using the finite element method and the Petrov–Galerkin technique. They obtained that t</w:t>
      </w:r>
      <w:r w:rsidRPr="0021659D">
        <w:rPr>
          <w:rFonts w:asciiTheme="majorBidi" w:hAnsiTheme="majorBidi" w:cstheme="majorBidi"/>
          <w:color w:val="000000" w:themeColor="text1"/>
          <w:sz w:val="20"/>
          <w:szCs w:val="20"/>
        </w:rPr>
        <w:t>he inclination has a stronger influence on the flow and heat transfer for low Reynolds numbers. In general, cases which show the lowest temperature distributions on the modules are those where the inclination angles are 45° and 90°.</w:t>
      </w:r>
    </w:p>
    <w:p w:rsidR="0021659D" w:rsidRPr="0021659D" w:rsidRDefault="0021659D" w:rsidP="0021659D">
      <w:pPr>
        <w:ind w:firstLine="215"/>
        <w:jc w:val="both"/>
        <w:rPr>
          <w:rFonts w:asciiTheme="majorBidi" w:hAnsiTheme="majorBidi" w:cstheme="majorBidi"/>
          <w:sz w:val="20"/>
          <w:szCs w:val="20"/>
        </w:rPr>
      </w:pPr>
      <w:r w:rsidRPr="0021659D">
        <w:rPr>
          <w:rFonts w:asciiTheme="majorBidi" w:hAnsiTheme="majorBidi" w:cstheme="majorBidi"/>
          <w:sz w:val="20"/>
          <w:szCs w:val="20"/>
        </w:rPr>
        <w:t>Among the studies in literature, there exist various investigations that treat heat transfer in cavities of different forms such as Rahman and al [7] that have analyzed numerically a computational work to show the effects of buoyancy ratio on heat and mass transfer in a triangular enclosure with zig-zag shaped bottom wall for different parameters. They obtained that average Nusselt and Sherwood numbers increase by 89.18% and 101.91% respectively as Br increases from -10 to 20 at Ra</w:t>
      </w:r>
      <w:r w:rsidRPr="0021659D">
        <w:rPr>
          <w:rFonts w:asciiTheme="majorBidi" w:hAnsiTheme="majorBidi" w:cstheme="majorBidi"/>
          <w:sz w:val="20"/>
          <w:szCs w:val="20"/>
          <w:vertAlign w:val="subscript"/>
        </w:rPr>
        <w:t>T</w:t>
      </w:r>
      <w:r w:rsidRPr="0021659D">
        <w:rPr>
          <w:rFonts w:asciiTheme="majorBidi" w:hAnsiTheme="majorBidi" w:cstheme="majorBidi"/>
          <w:sz w:val="20"/>
          <w:szCs w:val="20"/>
        </w:rPr>
        <w:t>=10</w:t>
      </w:r>
      <w:r w:rsidRPr="0021659D">
        <w:rPr>
          <w:rFonts w:asciiTheme="majorBidi" w:hAnsiTheme="majorBidi" w:cstheme="majorBidi"/>
          <w:sz w:val="20"/>
          <w:szCs w:val="20"/>
          <w:vertAlign w:val="superscript"/>
        </w:rPr>
        <w:t>6</w:t>
      </w:r>
      <w:r w:rsidRPr="0021659D">
        <w:rPr>
          <w:rFonts w:asciiTheme="majorBidi" w:hAnsiTheme="majorBidi" w:cstheme="majorBidi"/>
          <w:sz w:val="20"/>
          <w:szCs w:val="20"/>
        </w:rPr>
        <w:t xml:space="preserve">. Also, average Nusselt decreases by 16.22% and Sherwood numbers increases by 144.84% as Le increases from 0.1 to 20 at this Rayleigh number. Mahmoodi [8] has </w:t>
      </w:r>
      <w:r w:rsidRPr="0021659D">
        <w:rPr>
          <w:rFonts w:asciiTheme="majorBidi" w:hAnsiTheme="majorBidi" w:cstheme="majorBidi"/>
          <w:color w:val="000000" w:themeColor="text1"/>
          <w:sz w:val="20"/>
          <w:szCs w:val="20"/>
        </w:rPr>
        <w:t>put emphasis</w:t>
      </w:r>
      <w:r w:rsidRPr="0021659D">
        <w:rPr>
          <w:rFonts w:asciiTheme="majorBidi" w:hAnsiTheme="majorBidi" w:cstheme="majorBidi"/>
          <w:sz w:val="20"/>
          <w:szCs w:val="20"/>
        </w:rPr>
        <w:t xml:space="preserve"> on problem of natural convection fluid flow and heat transfer of Cu-water nanofluid inside L-shaped cavities. He has obtained that the </w:t>
      </w:r>
      <w:r w:rsidRPr="0021659D">
        <w:rPr>
          <w:rFonts w:asciiTheme="majorBidi" w:hAnsiTheme="majorBidi" w:cstheme="majorBidi"/>
          <w:color w:val="000000" w:themeColor="text1"/>
          <w:sz w:val="20"/>
          <w:szCs w:val="20"/>
        </w:rPr>
        <w:t>mean</w:t>
      </w:r>
      <w:r w:rsidRPr="0021659D">
        <w:rPr>
          <w:rFonts w:asciiTheme="majorBidi" w:hAnsiTheme="majorBidi" w:cstheme="majorBidi"/>
          <w:sz w:val="20"/>
          <w:szCs w:val="20"/>
        </w:rPr>
        <w:t xml:space="preserve"> Nusselt number for all </w:t>
      </w:r>
      <w:r w:rsidRPr="0021659D">
        <w:rPr>
          <w:rFonts w:asciiTheme="majorBidi" w:hAnsiTheme="majorBidi" w:cstheme="majorBidi"/>
          <w:color w:val="000000" w:themeColor="text1"/>
          <w:sz w:val="20"/>
          <w:szCs w:val="20"/>
        </w:rPr>
        <w:t>rage</w:t>
      </w:r>
      <w:r w:rsidRPr="0021659D">
        <w:rPr>
          <w:rFonts w:asciiTheme="majorBidi" w:hAnsiTheme="majorBidi" w:cstheme="majorBidi"/>
          <w:sz w:val="20"/>
          <w:szCs w:val="20"/>
        </w:rPr>
        <w:t xml:space="preserve"> of cavity aspect ratio increases with increase in the Rayleigh number and the solid volume fraction of the nanofluid. More, he has observed that the rate of heat transfer increases with decreasing the aspect ratio of the cavity.</w:t>
      </w:r>
    </w:p>
    <w:p w:rsidR="0021659D" w:rsidRPr="0021659D" w:rsidRDefault="0021659D" w:rsidP="0021659D">
      <w:pPr>
        <w:ind w:firstLine="215"/>
        <w:jc w:val="both"/>
        <w:rPr>
          <w:rFonts w:asciiTheme="majorBidi" w:hAnsiTheme="majorBidi" w:cstheme="majorBidi"/>
          <w:sz w:val="20"/>
          <w:szCs w:val="20"/>
        </w:rPr>
      </w:pPr>
      <w:r w:rsidRPr="0021659D">
        <w:rPr>
          <w:rFonts w:asciiTheme="majorBidi" w:hAnsiTheme="majorBidi" w:cstheme="majorBidi"/>
          <w:sz w:val="20"/>
          <w:szCs w:val="20"/>
        </w:rPr>
        <w:t xml:space="preserve">Moreover, numerous researchers [9, 10, 11] have investigated convective heat transfer inside ”T” form cavities. Meskini and al. [9] have examined numerically the enhancement of heat transfer in a square cavity with identical heated rectangular blocks adjacent to its upper wall, and submitted to a vertical jet of fresh air from below. They found </w:t>
      </w:r>
      <w:r w:rsidRPr="0021659D">
        <w:rPr>
          <w:rFonts w:asciiTheme="majorBidi" w:hAnsiTheme="majorBidi" w:cstheme="majorBidi"/>
          <w:sz w:val="20"/>
          <w:szCs w:val="20"/>
        </w:rPr>
        <w:lastRenderedPageBreak/>
        <w:t xml:space="preserve">different solutions, when varying Re, Ra and B, on which the resulting heat transfer, depends significantly. </w:t>
      </w:r>
    </w:p>
    <w:p w:rsidR="0021659D" w:rsidRPr="0021659D" w:rsidRDefault="0021659D" w:rsidP="0021659D">
      <w:pPr>
        <w:ind w:firstLine="215"/>
        <w:jc w:val="both"/>
        <w:rPr>
          <w:sz w:val="20"/>
          <w:szCs w:val="20"/>
          <w:lang w:val="en-US"/>
        </w:rPr>
      </w:pPr>
      <w:r w:rsidRPr="0021659D">
        <w:rPr>
          <w:rFonts w:asciiTheme="majorBidi" w:hAnsiTheme="majorBidi" w:cstheme="majorBidi"/>
          <w:color w:val="000000" w:themeColor="text1"/>
          <w:sz w:val="20"/>
          <w:szCs w:val="20"/>
        </w:rPr>
        <w:t>Recently, various articles have appeared in literature, one of them the investigation [12] of mixed-convection fluid flow and heat transfer in a square cavity filled with Al</w:t>
      </w:r>
      <w:r w:rsidRPr="0021659D">
        <w:rPr>
          <w:rFonts w:asciiTheme="majorBidi" w:hAnsiTheme="majorBidi" w:cstheme="majorBidi"/>
          <w:color w:val="000000" w:themeColor="text1"/>
          <w:sz w:val="20"/>
          <w:szCs w:val="20"/>
          <w:vertAlign w:val="subscript"/>
        </w:rPr>
        <w:t>2</w:t>
      </w:r>
      <w:r w:rsidRPr="0021659D">
        <w:rPr>
          <w:rFonts w:asciiTheme="majorBidi" w:hAnsiTheme="majorBidi" w:cstheme="majorBidi"/>
          <w:color w:val="000000" w:themeColor="text1"/>
          <w:sz w:val="20"/>
          <w:szCs w:val="20"/>
        </w:rPr>
        <w:t>O</w:t>
      </w:r>
      <w:r w:rsidRPr="0021659D">
        <w:rPr>
          <w:rFonts w:asciiTheme="majorBidi" w:hAnsiTheme="majorBidi" w:cstheme="majorBidi"/>
          <w:color w:val="000000" w:themeColor="text1"/>
          <w:sz w:val="20"/>
          <w:szCs w:val="20"/>
          <w:vertAlign w:val="subscript"/>
        </w:rPr>
        <w:t>3</w:t>
      </w:r>
      <w:r w:rsidRPr="0021659D">
        <w:rPr>
          <w:rFonts w:asciiTheme="majorBidi" w:hAnsiTheme="majorBidi" w:cstheme="majorBidi"/>
          <w:color w:val="000000" w:themeColor="text1"/>
          <w:sz w:val="20"/>
          <w:szCs w:val="20"/>
        </w:rPr>
        <w:t>–water nanofluid using the finite volume method (FVM) and SIMPLER algorithm. They obtained that the average Nusselt number for all ranges of solid volume fraction increases with a decrease in the Richardson number. The results elucidate irregular changes of mean Nusselt number at different Richardson numbers versus variation of inclination angles in any case.</w:t>
      </w:r>
      <w:r w:rsidRPr="0021659D">
        <w:rPr>
          <w:sz w:val="20"/>
          <w:szCs w:val="20"/>
          <w:lang w:val="en-US"/>
        </w:rPr>
        <w:t xml:space="preserve"> </w:t>
      </w:r>
    </w:p>
    <w:p w:rsidR="00472EC7" w:rsidRPr="0021659D" w:rsidRDefault="0021659D" w:rsidP="0021659D">
      <w:pPr>
        <w:ind w:firstLine="215"/>
        <w:jc w:val="both"/>
        <w:rPr>
          <w:lang w:val="en-US"/>
        </w:rPr>
      </w:pPr>
      <w:r w:rsidRPr="0021659D">
        <w:rPr>
          <w:rFonts w:asciiTheme="majorBidi" w:hAnsiTheme="majorBidi" w:cstheme="majorBidi"/>
          <w:sz w:val="20"/>
          <w:szCs w:val="20"/>
        </w:rPr>
        <w:t>This paper has as purpose the numerical study of the inclination effect on mixed convection inside a “T” form double cavity which contains four openings and four heated blocks attached to its lower wall. The upper wall is maintained cold while the vertical walls and the lower wall are adiabatic as displayed in Fig. 1.</w:t>
      </w:r>
      <w:r w:rsidR="00472EC7" w:rsidRPr="0021659D">
        <w:rPr>
          <w:sz w:val="20"/>
          <w:szCs w:val="20"/>
          <w:lang w:val="en-US"/>
        </w:rPr>
        <w:t xml:space="preserve"> </w:t>
      </w:r>
    </w:p>
    <w:p w:rsidR="00472EC7" w:rsidRPr="00953769" w:rsidRDefault="00953769" w:rsidP="00005F1F">
      <w:pPr>
        <w:pStyle w:val="IEEEHeading1"/>
        <w:rPr>
          <w:rFonts w:asciiTheme="majorBidi" w:hAnsiTheme="majorBidi" w:cstheme="majorBidi"/>
          <w:szCs w:val="20"/>
          <w:lang w:val="en-US"/>
        </w:rPr>
      </w:pPr>
      <w:r w:rsidRPr="00953769">
        <w:rPr>
          <w:rFonts w:asciiTheme="majorBidi" w:hAnsiTheme="majorBidi" w:cstheme="majorBidi"/>
          <w:color w:val="000000" w:themeColor="text1"/>
          <w:szCs w:val="20"/>
        </w:rPr>
        <w:t xml:space="preserve">Physical </w:t>
      </w:r>
      <w:r>
        <w:rPr>
          <w:rFonts w:asciiTheme="majorBidi" w:hAnsiTheme="majorBidi" w:cstheme="majorBidi"/>
          <w:color w:val="000000" w:themeColor="text1"/>
          <w:szCs w:val="20"/>
        </w:rPr>
        <w:t xml:space="preserve">problem </w:t>
      </w:r>
      <w:r w:rsidR="00005F1F">
        <w:rPr>
          <w:rFonts w:asciiTheme="majorBidi" w:hAnsiTheme="majorBidi" w:cstheme="majorBidi"/>
          <w:color w:val="000000" w:themeColor="text1"/>
          <w:szCs w:val="20"/>
        </w:rPr>
        <w:t>and mathematical</w:t>
      </w:r>
      <w:r>
        <w:rPr>
          <w:rFonts w:asciiTheme="majorBidi" w:hAnsiTheme="majorBidi" w:cstheme="majorBidi"/>
          <w:color w:val="000000" w:themeColor="text1"/>
          <w:szCs w:val="20"/>
        </w:rPr>
        <w:t xml:space="preserve"> formulation</w:t>
      </w:r>
    </w:p>
    <w:p w:rsidR="00472EC7" w:rsidRPr="005556BA" w:rsidRDefault="005556BA" w:rsidP="005556BA">
      <w:pPr>
        <w:spacing w:after="240"/>
        <w:ind w:firstLine="215"/>
        <w:jc w:val="both"/>
        <w:rPr>
          <w:rFonts w:asciiTheme="majorBidi" w:hAnsiTheme="majorBidi" w:cstheme="majorBidi"/>
          <w:sz w:val="20"/>
          <w:szCs w:val="20"/>
          <w:lang w:val="en-US"/>
        </w:rPr>
      </w:pPr>
      <w:r w:rsidRPr="005556BA">
        <w:rPr>
          <w:rFonts w:asciiTheme="majorBidi" w:hAnsiTheme="majorBidi" w:cstheme="majorBidi"/>
          <w:sz w:val="20"/>
          <w:szCs w:val="20"/>
          <w:lang w:val="en-US"/>
        </w:rPr>
        <w:t>The configuration shown in Figure 1 is considered. It is a “T” shaped double cavity containing four openings and four heated blocks arranged on its lower wall and it is maintained at a constant temperature θ</w:t>
      </w:r>
      <w:r w:rsidRPr="005556BA">
        <w:rPr>
          <w:rFonts w:asciiTheme="majorBidi" w:hAnsiTheme="majorBidi" w:cstheme="majorBidi"/>
          <w:sz w:val="20"/>
          <w:szCs w:val="20"/>
          <w:vertAlign w:val="subscript"/>
          <w:lang w:val="en-US"/>
        </w:rPr>
        <w:t>H</w:t>
      </w:r>
      <w:r w:rsidRPr="005556BA">
        <w:rPr>
          <w:rFonts w:asciiTheme="majorBidi" w:hAnsiTheme="majorBidi" w:cstheme="majorBidi"/>
          <w:sz w:val="20"/>
          <w:szCs w:val="20"/>
          <w:lang w:val="en-US"/>
        </w:rPr>
        <w:t>. The upper wall is cold at θ</w:t>
      </w:r>
      <w:r w:rsidRPr="005556BA">
        <w:rPr>
          <w:rFonts w:asciiTheme="majorBidi" w:hAnsiTheme="majorBidi" w:cstheme="majorBidi"/>
          <w:sz w:val="20"/>
          <w:szCs w:val="20"/>
          <w:vertAlign w:val="subscript"/>
          <w:lang w:val="en-US"/>
        </w:rPr>
        <w:t>C</w:t>
      </w:r>
      <w:r w:rsidRPr="005556BA">
        <w:rPr>
          <w:rFonts w:asciiTheme="majorBidi" w:hAnsiTheme="majorBidi" w:cstheme="majorBidi"/>
          <w:sz w:val="20"/>
          <w:szCs w:val="20"/>
          <w:lang w:val="en-US"/>
        </w:rPr>
        <w:t>&lt;θ</w:t>
      </w:r>
      <w:r w:rsidRPr="005556BA">
        <w:rPr>
          <w:rFonts w:asciiTheme="majorBidi" w:hAnsiTheme="majorBidi" w:cstheme="majorBidi"/>
          <w:sz w:val="20"/>
          <w:szCs w:val="20"/>
          <w:vertAlign w:val="subscript"/>
          <w:lang w:val="en-US"/>
        </w:rPr>
        <w:t>H</w:t>
      </w:r>
      <w:r w:rsidRPr="005556BA">
        <w:rPr>
          <w:rFonts w:asciiTheme="majorBidi" w:hAnsiTheme="majorBidi" w:cstheme="majorBidi"/>
          <w:sz w:val="20"/>
          <w:szCs w:val="20"/>
          <w:lang w:val="en-US"/>
        </w:rPr>
        <w:t>. The vertical walls and the lower wall are adiabatic. The height of the blocks is constant for B=0.5.</w:t>
      </w:r>
    </w:p>
    <w:p w:rsidR="00472EC7" w:rsidRDefault="00953769" w:rsidP="00953769">
      <w:pPr>
        <w:pStyle w:val="IEEEParagraph"/>
        <w:keepNext/>
        <w:ind w:firstLine="0"/>
        <w:jc w:val="center"/>
      </w:pPr>
      <w:r w:rsidRPr="00953769">
        <w:rPr>
          <w:noProof/>
          <w:lang w:val="fr-FR" w:eastAsia="fr-FR"/>
        </w:rPr>
        <w:drawing>
          <wp:inline distT="0" distB="0" distL="0" distR="0">
            <wp:extent cx="3179496" cy="2844000"/>
            <wp:effectExtent l="19050" t="0" r="1854"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179496" cy="2844000"/>
                    </a:xfrm>
                    <a:prstGeom prst="rect">
                      <a:avLst/>
                    </a:prstGeom>
                    <a:noFill/>
                    <a:ln w="9525">
                      <a:noFill/>
                      <a:miter lim="800000"/>
                      <a:headEnd/>
                      <a:tailEnd/>
                    </a:ln>
                  </pic:spPr>
                </pic:pic>
              </a:graphicData>
            </a:graphic>
          </wp:inline>
        </w:drawing>
      </w:r>
    </w:p>
    <w:p w:rsidR="00472EC7" w:rsidRPr="00953769" w:rsidRDefault="00472EC7" w:rsidP="00953769">
      <w:pPr>
        <w:pStyle w:val="Lgende"/>
        <w:jc w:val="center"/>
        <w:rPr>
          <w:b w:val="0"/>
          <w:bCs w:val="0"/>
          <w:color w:val="000000" w:themeColor="text1"/>
          <w:sz w:val="16"/>
          <w:szCs w:val="16"/>
          <w:lang w:val="en-US"/>
        </w:rPr>
      </w:pPr>
      <w:r w:rsidRPr="00953769">
        <w:rPr>
          <w:b w:val="0"/>
          <w:bCs w:val="0"/>
          <w:color w:val="000000" w:themeColor="text1"/>
          <w:sz w:val="16"/>
          <w:szCs w:val="16"/>
          <w:lang w:val="en-US"/>
        </w:rPr>
        <w:t>Fig.</w:t>
      </w:r>
      <w:r w:rsidR="0096066F" w:rsidRPr="00C45D41">
        <w:rPr>
          <w:b w:val="0"/>
          <w:bCs w:val="0"/>
          <w:color w:val="000000" w:themeColor="text1"/>
          <w:sz w:val="16"/>
          <w:szCs w:val="16"/>
        </w:rPr>
        <w:fldChar w:fldCharType="begin"/>
      </w:r>
      <w:r w:rsidRPr="00953769">
        <w:rPr>
          <w:b w:val="0"/>
          <w:bCs w:val="0"/>
          <w:color w:val="000000" w:themeColor="text1"/>
          <w:sz w:val="16"/>
          <w:szCs w:val="16"/>
          <w:lang w:val="en-US"/>
        </w:rPr>
        <w:instrText xml:space="preserve"> SEQ Figure \* ARABIC </w:instrText>
      </w:r>
      <w:r w:rsidR="0096066F" w:rsidRPr="00C45D41">
        <w:rPr>
          <w:b w:val="0"/>
          <w:bCs w:val="0"/>
          <w:color w:val="000000" w:themeColor="text1"/>
          <w:sz w:val="16"/>
          <w:szCs w:val="16"/>
        </w:rPr>
        <w:fldChar w:fldCharType="separate"/>
      </w:r>
      <w:r w:rsidRPr="00953769">
        <w:rPr>
          <w:b w:val="0"/>
          <w:bCs w:val="0"/>
          <w:noProof/>
          <w:color w:val="000000" w:themeColor="text1"/>
          <w:sz w:val="16"/>
          <w:szCs w:val="16"/>
          <w:lang w:val="en-US"/>
        </w:rPr>
        <w:t>1</w:t>
      </w:r>
      <w:r w:rsidR="0096066F" w:rsidRPr="00C45D41">
        <w:rPr>
          <w:b w:val="0"/>
          <w:bCs w:val="0"/>
          <w:color w:val="000000" w:themeColor="text1"/>
          <w:sz w:val="16"/>
          <w:szCs w:val="16"/>
        </w:rPr>
        <w:fldChar w:fldCharType="end"/>
      </w:r>
      <w:r w:rsidRPr="00953769">
        <w:rPr>
          <w:b w:val="0"/>
          <w:bCs w:val="0"/>
          <w:color w:val="000000" w:themeColor="text1"/>
          <w:sz w:val="16"/>
          <w:szCs w:val="16"/>
          <w:lang w:val="en-US"/>
        </w:rPr>
        <w:t xml:space="preserve">  </w:t>
      </w:r>
      <w:r w:rsidR="00953769" w:rsidRPr="00953769">
        <w:rPr>
          <w:rFonts w:asciiTheme="majorBidi" w:hAnsiTheme="majorBidi" w:cstheme="majorBidi"/>
          <w:b w:val="0"/>
          <w:bCs w:val="0"/>
          <w:color w:val="000000" w:themeColor="text1"/>
          <w:sz w:val="16"/>
          <w:szCs w:val="16"/>
        </w:rPr>
        <w:t>Schematic representation of the problem</w:t>
      </w:r>
    </w:p>
    <w:p w:rsidR="00472EC7" w:rsidRDefault="00953769" w:rsidP="00953769">
      <w:pPr>
        <w:pStyle w:val="IEEEHeading2"/>
      </w:pPr>
      <w:r>
        <w:t>Mathematical</w:t>
      </w:r>
      <w:r w:rsidR="00472EC7">
        <w:t xml:space="preserve"> </w:t>
      </w:r>
      <w:r>
        <w:t>Formulation</w:t>
      </w:r>
    </w:p>
    <w:p w:rsidR="00472EC7" w:rsidRPr="00482985" w:rsidRDefault="00482985" w:rsidP="00482985">
      <w:pPr>
        <w:pStyle w:val="Corpsdetexte2"/>
        <w:ind w:firstLine="215"/>
        <w:rPr>
          <w:sz w:val="20"/>
          <w:szCs w:val="20"/>
          <w:lang w:val="en-US"/>
        </w:rPr>
      </w:pPr>
      <w:r w:rsidRPr="00482985">
        <w:rPr>
          <w:sz w:val="20"/>
          <w:szCs w:val="20"/>
          <w:lang w:val="en-US"/>
        </w:rPr>
        <w:t>The governing equations of this problem are those of Navier-Stockes</w:t>
      </w:r>
      <w:r>
        <w:rPr>
          <w:sz w:val="20"/>
          <w:szCs w:val="20"/>
          <w:lang w:val="en-US"/>
        </w:rPr>
        <w:t xml:space="preserve"> associated to the energy equation in unsteady state</w:t>
      </w:r>
      <w:r w:rsidR="00472EC7" w:rsidRPr="00482985">
        <w:rPr>
          <w:sz w:val="20"/>
          <w:szCs w:val="20"/>
          <w:lang w:val="en-US"/>
        </w:rPr>
        <w:t>.</w:t>
      </w:r>
    </w:p>
    <w:p w:rsidR="000D77CE" w:rsidRPr="000D77CE" w:rsidRDefault="000D77CE" w:rsidP="000D77CE">
      <w:pPr>
        <w:pStyle w:val="AbstractClauseTitle"/>
        <w:ind w:firstLine="215"/>
        <w:rPr>
          <w:rFonts w:asciiTheme="majorBidi" w:hAnsiTheme="majorBidi" w:cstheme="majorBidi"/>
          <w:b w:val="0"/>
          <w:caps w:val="0"/>
          <w:lang w:bidi="ar-DZ"/>
        </w:rPr>
      </w:pPr>
      <w:r w:rsidRPr="000D77CE">
        <w:rPr>
          <w:rFonts w:asciiTheme="majorBidi" w:hAnsiTheme="majorBidi" w:cstheme="majorBidi"/>
          <w:b w:val="0"/>
          <w:caps w:val="0"/>
        </w:rPr>
        <w:t>The fluid is supposed to be bidimensional, laminar and incompressible while Boussineq approximation is validated and the fluid properties are constant.</w:t>
      </w:r>
      <w:r w:rsidRPr="000D77CE">
        <w:rPr>
          <w:rFonts w:asciiTheme="majorBidi" w:hAnsiTheme="majorBidi" w:cstheme="majorBidi"/>
          <w:b w:val="0"/>
          <w:caps w:val="0"/>
          <w:lang w:bidi="ar-DZ"/>
        </w:rPr>
        <w:t xml:space="preserve"> </w:t>
      </w:r>
    </w:p>
    <w:p w:rsidR="000D77CE" w:rsidRPr="000D77CE" w:rsidRDefault="000D77CE" w:rsidP="000D77CE">
      <w:pPr>
        <w:pStyle w:val="AbstractClauseTitle"/>
        <w:rPr>
          <w:rFonts w:asciiTheme="majorBidi" w:hAnsiTheme="majorBidi" w:cstheme="majorBidi"/>
          <w:b w:val="0"/>
          <w:caps w:val="0"/>
        </w:rPr>
      </w:pPr>
      <w:r w:rsidRPr="000D77CE">
        <w:rPr>
          <w:rFonts w:asciiTheme="majorBidi" w:hAnsiTheme="majorBidi" w:cstheme="majorBidi"/>
          <w:b w:val="0"/>
          <w:caps w:val="0"/>
        </w:rPr>
        <w:t>The local Nusselt numbers along the heated blocks Nu</w:t>
      </w:r>
      <w:r w:rsidRPr="000D77CE">
        <w:rPr>
          <w:rFonts w:asciiTheme="majorBidi" w:hAnsiTheme="majorBidi" w:cstheme="majorBidi"/>
          <w:b w:val="0"/>
          <w:caps w:val="0"/>
          <w:vertAlign w:val="subscript"/>
        </w:rPr>
        <w:t>L</w:t>
      </w:r>
      <w:r w:rsidRPr="000D77CE">
        <w:rPr>
          <w:rFonts w:asciiTheme="majorBidi" w:hAnsiTheme="majorBidi" w:cstheme="majorBidi"/>
          <w:b w:val="0"/>
          <w:caps w:val="0"/>
        </w:rPr>
        <w:t>, Nu</w:t>
      </w:r>
      <w:r w:rsidRPr="000D77CE">
        <w:rPr>
          <w:rFonts w:asciiTheme="majorBidi" w:hAnsiTheme="majorBidi" w:cstheme="majorBidi"/>
          <w:b w:val="0"/>
          <w:caps w:val="0"/>
          <w:vertAlign w:val="subscript"/>
        </w:rPr>
        <w:t>I</w:t>
      </w:r>
      <w:r w:rsidRPr="000D77CE">
        <w:rPr>
          <w:rFonts w:asciiTheme="majorBidi" w:hAnsiTheme="majorBidi" w:cstheme="majorBidi"/>
          <w:b w:val="0"/>
          <w:caps w:val="0"/>
        </w:rPr>
        <w:t xml:space="preserve"> and Nu</w:t>
      </w:r>
      <w:r w:rsidRPr="000D77CE">
        <w:rPr>
          <w:rFonts w:asciiTheme="majorBidi" w:hAnsiTheme="majorBidi" w:cstheme="majorBidi"/>
          <w:b w:val="0"/>
          <w:caps w:val="0"/>
          <w:vertAlign w:val="subscript"/>
        </w:rPr>
        <w:t>R</w:t>
      </w:r>
      <w:r w:rsidRPr="000D77CE">
        <w:rPr>
          <w:rFonts w:asciiTheme="majorBidi" w:hAnsiTheme="majorBidi" w:cstheme="majorBidi"/>
          <w:b w:val="0"/>
          <w:caps w:val="0"/>
        </w:rPr>
        <w:t xml:space="preserve"> will be calculated for examining the heat exchange </w:t>
      </w:r>
      <w:r w:rsidRPr="000D77CE">
        <w:rPr>
          <w:rFonts w:asciiTheme="majorBidi" w:hAnsiTheme="majorBidi" w:cstheme="majorBidi"/>
          <w:b w:val="0"/>
          <w:caps w:val="0"/>
        </w:rPr>
        <w:lastRenderedPageBreak/>
        <w:t>through the double cavity. Respectively, the mean Nusselt number over the active surfaces of the double cavity is given by:</w:t>
      </w:r>
    </w:p>
    <w:p w:rsidR="000D77CE" w:rsidRPr="000D77CE" w:rsidRDefault="000D77CE" w:rsidP="000D77CE">
      <w:pPr>
        <w:pStyle w:val="Retraitcorpsdetexte"/>
        <w:rPr>
          <w:rFonts w:asciiTheme="majorBidi" w:hAnsiTheme="majorBidi" w:cstheme="majorBidi"/>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4"/>
        <w:gridCol w:w="450"/>
      </w:tblGrid>
      <w:tr w:rsidR="000D77CE" w:rsidRPr="000D77CE" w:rsidTr="004B313A">
        <w:trPr>
          <w:jc w:val="center"/>
        </w:trPr>
        <w:tc>
          <w:tcPr>
            <w:tcW w:w="0" w:type="auto"/>
          </w:tcPr>
          <w:p w:rsidR="000D77CE" w:rsidRPr="000D77CE" w:rsidRDefault="000D77CE" w:rsidP="004B313A">
            <w:pPr>
              <w:rPr>
                <w:rFonts w:asciiTheme="majorBidi" w:hAnsiTheme="majorBidi" w:cstheme="majorBidi"/>
                <w:sz w:val="20"/>
                <w:szCs w:val="20"/>
              </w:rPr>
            </w:pPr>
            <w:r w:rsidRPr="000D77CE">
              <w:rPr>
                <w:rFonts w:asciiTheme="majorBidi" w:hAnsiTheme="majorBidi" w:cstheme="majorBidi"/>
                <w:position w:val="-10"/>
                <w:sz w:val="20"/>
                <w:szCs w:val="20"/>
                <w:lang w:val="en-US"/>
              </w:rPr>
              <w:object w:dxaOrig="2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16.65pt" o:ole="">
                  <v:imagedata r:id="rId15" o:title=""/>
                </v:shape>
                <o:OLEObject Type="Embed" ProgID="Equation.3" ShapeID="_x0000_i1025" DrawAspect="Content" ObjectID="_1520925289" r:id="rId16"/>
              </w:object>
            </w:r>
          </w:p>
        </w:tc>
        <w:tc>
          <w:tcPr>
            <w:tcW w:w="0" w:type="auto"/>
          </w:tcPr>
          <w:p w:rsidR="000D77CE" w:rsidRPr="000D77CE" w:rsidRDefault="000D77CE" w:rsidP="004B313A">
            <w:pPr>
              <w:spacing w:before="40"/>
              <w:rPr>
                <w:rFonts w:asciiTheme="majorBidi" w:hAnsiTheme="majorBidi" w:cstheme="majorBidi"/>
                <w:sz w:val="20"/>
                <w:szCs w:val="20"/>
              </w:rPr>
            </w:pPr>
            <w:r w:rsidRPr="000D77CE">
              <w:rPr>
                <w:rFonts w:asciiTheme="majorBidi" w:hAnsiTheme="majorBidi" w:cstheme="majorBidi"/>
                <w:sz w:val="20"/>
                <w:szCs w:val="20"/>
              </w:rPr>
              <w:t>(1)</w:t>
            </w:r>
          </w:p>
        </w:tc>
      </w:tr>
    </w:tbl>
    <w:p w:rsidR="000D77CE" w:rsidRPr="000D77CE" w:rsidRDefault="000D77CE" w:rsidP="000D77CE">
      <w:pPr>
        <w:pStyle w:val="Corpsdetexte2"/>
        <w:jc w:val="left"/>
        <w:rPr>
          <w:rFonts w:asciiTheme="majorBidi" w:hAnsiTheme="majorBidi" w:cstheme="majorBidi"/>
          <w:sz w:val="20"/>
          <w:szCs w:val="20"/>
        </w:rPr>
      </w:pPr>
    </w:p>
    <w:p w:rsidR="000D77CE" w:rsidRPr="000D77CE" w:rsidRDefault="000D77CE" w:rsidP="000D77CE">
      <w:pPr>
        <w:pStyle w:val="Corpsdetexte2"/>
        <w:jc w:val="left"/>
        <w:rPr>
          <w:rFonts w:asciiTheme="majorBidi" w:hAnsiTheme="majorBidi" w:cstheme="majorBidi"/>
          <w:sz w:val="20"/>
          <w:szCs w:val="20"/>
          <w:lang w:val="en-US"/>
        </w:rPr>
      </w:pPr>
      <w:r w:rsidRPr="000D77CE">
        <w:rPr>
          <w:rFonts w:asciiTheme="majorBidi" w:hAnsiTheme="majorBidi" w:cstheme="majorBidi"/>
          <w:sz w:val="20"/>
          <w:szCs w:val="20"/>
          <w:lang w:val="en-US"/>
        </w:rPr>
        <w:t>The global Nusselt number on the left block surface is:</w:t>
      </w:r>
    </w:p>
    <w:p w:rsidR="000D77CE" w:rsidRPr="000D77CE" w:rsidRDefault="000D77CE" w:rsidP="000D77CE">
      <w:pPr>
        <w:pStyle w:val="Corpsdetexte2"/>
        <w:jc w:val="left"/>
        <w:rPr>
          <w:rFonts w:asciiTheme="majorBidi" w:hAnsiTheme="majorBidi" w:cstheme="majorBidi"/>
          <w:sz w:val="20"/>
          <w:szCs w:val="20"/>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9"/>
        <w:gridCol w:w="450"/>
      </w:tblGrid>
      <w:tr w:rsidR="000D77CE" w:rsidRPr="000D77CE" w:rsidTr="004B313A">
        <w:trPr>
          <w:jc w:val="center"/>
        </w:trPr>
        <w:tc>
          <w:tcPr>
            <w:tcW w:w="0" w:type="auto"/>
          </w:tcPr>
          <w:p w:rsidR="000D77CE" w:rsidRPr="000D77CE" w:rsidRDefault="000D77CE" w:rsidP="004B313A">
            <w:pPr>
              <w:rPr>
                <w:rFonts w:asciiTheme="majorBidi" w:hAnsiTheme="majorBidi" w:cstheme="majorBidi"/>
                <w:sz w:val="20"/>
                <w:szCs w:val="20"/>
              </w:rPr>
            </w:pPr>
            <w:r w:rsidRPr="000D77CE">
              <w:rPr>
                <w:rFonts w:asciiTheme="majorBidi" w:eastAsia="Calibri" w:hAnsiTheme="majorBidi" w:cstheme="majorBidi"/>
                <w:position w:val="-28"/>
                <w:sz w:val="20"/>
                <w:szCs w:val="20"/>
                <w:lang w:val="en-US"/>
              </w:rPr>
              <w:object w:dxaOrig="3600" w:dyaOrig="660">
                <v:shape id="_x0000_i1026" type="#_x0000_t75" style="width:174.3pt;height:31.85pt" o:ole="">
                  <v:imagedata r:id="rId17" o:title=""/>
                </v:shape>
                <o:OLEObject Type="Embed" ProgID="Equation.3" ShapeID="_x0000_i1026" DrawAspect="Content" ObjectID="_1520925290" r:id="rId18"/>
              </w:object>
            </w:r>
          </w:p>
        </w:tc>
        <w:tc>
          <w:tcPr>
            <w:tcW w:w="0" w:type="auto"/>
          </w:tcPr>
          <w:p w:rsidR="000D77CE" w:rsidRPr="000D77CE" w:rsidRDefault="000D77CE" w:rsidP="004B313A">
            <w:pPr>
              <w:spacing w:before="180"/>
              <w:rPr>
                <w:rFonts w:asciiTheme="majorBidi" w:hAnsiTheme="majorBidi" w:cstheme="majorBidi"/>
                <w:sz w:val="20"/>
                <w:szCs w:val="20"/>
              </w:rPr>
            </w:pPr>
            <w:r w:rsidRPr="000D77CE">
              <w:rPr>
                <w:rFonts w:asciiTheme="majorBidi" w:hAnsiTheme="majorBidi" w:cstheme="majorBidi"/>
                <w:sz w:val="20"/>
                <w:szCs w:val="20"/>
              </w:rPr>
              <w:t>(2)</w:t>
            </w:r>
          </w:p>
        </w:tc>
      </w:tr>
    </w:tbl>
    <w:p w:rsidR="000D77CE" w:rsidRPr="000D77CE" w:rsidRDefault="000D77CE" w:rsidP="000D77CE">
      <w:pPr>
        <w:pStyle w:val="Corpsdetexte2"/>
        <w:jc w:val="left"/>
        <w:rPr>
          <w:rFonts w:asciiTheme="majorBidi" w:hAnsiTheme="majorBidi" w:cstheme="majorBidi"/>
          <w:sz w:val="20"/>
          <w:szCs w:val="20"/>
        </w:rPr>
      </w:pPr>
    </w:p>
    <w:p w:rsidR="000D77CE" w:rsidRPr="000D77CE" w:rsidRDefault="000D77CE" w:rsidP="000D77CE">
      <w:pPr>
        <w:pStyle w:val="Corpsdetexte2"/>
        <w:jc w:val="left"/>
        <w:rPr>
          <w:rFonts w:asciiTheme="majorBidi" w:hAnsiTheme="majorBidi" w:cstheme="majorBidi"/>
          <w:sz w:val="20"/>
          <w:szCs w:val="20"/>
          <w:lang w:val="en-US"/>
        </w:rPr>
      </w:pPr>
      <w:r w:rsidRPr="000D77CE">
        <w:rPr>
          <w:rFonts w:asciiTheme="majorBidi" w:hAnsiTheme="majorBidi" w:cstheme="majorBidi"/>
          <w:sz w:val="20"/>
          <w:szCs w:val="20"/>
          <w:lang w:val="en-US"/>
        </w:rPr>
        <w:t>The global Nusselt number on the intermediate block surfaces is:</w:t>
      </w:r>
    </w:p>
    <w:p w:rsidR="000D77CE" w:rsidRPr="000D77CE" w:rsidRDefault="000D77CE" w:rsidP="000D77CE">
      <w:pPr>
        <w:pStyle w:val="Corpsdetexte2"/>
        <w:jc w:val="left"/>
        <w:rPr>
          <w:rFonts w:asciiTheme="majorBidi" w:hAnsiTheme="majorBidi" w:cstheme="majorBidi"/>
          <w:sz w:val="20"/>
          <w:szCs w:val="20"/>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88"/>
        <w:gridCol w:w="450"/>
      </w:tblGrid>
      <w:tr w:rsidR="000D77CE" w:rsidRPr="000D77CE" w:rsidTr="004B313A">
        <w:trPr>
          <w:jc w:val="center"/>
        </w:trPr>
        <w:tc>
          <w:tcPr>
            <w:tcW w:w="0" w:type="auto"/>
          </w:tcPr>
          <w:p w:rsidR="000D77CE" w:rsidRPr="000D77CE" w:rsidRDefault="000D77CE" w:rsidP="004B313A">
            <w:pPr>
              <w:rPr>
                <w:rFonts w:asciiTheme="majorBidi" w:hAnsiTheme="majorBidi" w:cstheme="majorBidi"/>
                <w:sz w:val="20"/>
                <w:szCs w:val="20"/>
              </w:rPr>
            </w:pPr>
            <w:r w:rsidRPr="000D77CE">
              <w:rPr>
                <w:rFonts w:asciiTheme="majorBidi" w:eastAsia="Calibri" w:hAnsiTheme="majorBidi" w:cstheme="majorBidi"/>
                <w:position w:val="-60"/>
                <w:sz w:val="20"/>
                <w:szCs w:val="20"/>
                <w:lang w:val="en-US"/>
              </w:rPr>
              <w:object w:dxaOrig="3440" w:dyaOrig="1320">
                <v:shape id="_x0000_i1027" type="#_x0000_t75" style="width:168.25pt;height:64.4pt" o:ole="">
                  <v:imagedata r:id="rId19" o:title=""/>
                </v:shape>
                <o:OLEObject Type="Embed" ProgID="Equation.3" ShapeID="_x0000_i1027" DrawAspect="Content" ObjectID="_1520925291" r:id="rId20"/>
              </w:object>
            </w:r>
          </w:p>
        </w:tc>
        <w:tc>
          <w:tcPr>
            <w:tcW w:w="0" w:type="auto"/>
          </w:tcPr>
          <w:p w:rsidR="000D77CE" w:rsidRPr="000D77CE" w:rsidRDefault="000D77CE" w:rsidP="004B313A">
            <w:pPr>
              <w:spacing w:before="480"/>
              <w:rPr>
                <w:rFonts w:asciiTheme="majorBidi" w:hAnsiTheme="majorBidi" w:cstheme="majorBidi"/>
                <w:sz w:val="20"/>
                <w:szCs w:val="20"/>
              </w:rPr>
            </w:pPr>
            <w:r w:rsidRPr="000D77CE">
              <w:rPr>
                <w:rFonts w:asciiTheme="majorBidi" w:hAnsiTheme="majorBidi" w:cstheme="majorBidi"/>
                <w:sz w:val="20"/>
                <w:szCs w:val="20"/>
              </w:rPr>
              <w:t>(3)</w:t>
            </w:r>
          </w:p>
        </w:tc>
      </w:tr>
    </w:tbl>
    <w:p w:rsidR="000D77CE" w:rsidRPr="000D77CE" w:rsidRDefault="000D77CE" w:rsidP="000D77CE">
      <w:pPr>
        <w:pStyle w:val="Corpsdetexte2"/>
        <w:jc w:val="left"/>
        <w:rPr>
          <w:rFonts w:asciiTheme="majorBidi" w:hAnsiTheme="majorBidi" w:cstheme="majorBidi"/>
          <w:sz w:val="20"/>
          <w:szCs w:val="20"/>
        </w:rPr>
      </w:pPr>
    </w:p>
    <w:p w:rsidR="000D77CE" w:rsidRPr="000D77CE" w:rsidRDefault="000D77CE" w:rsidP="000D77CE">
      <w:pPr>
        <w:pStyle w:val="Corpsdetexte2"/>
        <w:jc w:val="left"/>
        <w:rPr>
          <w:rFonts w:asciiTheme="majorBidi" w:hAnsiTheme="majorBidi" w:cstheme="majorBidi"/>
          <w:sz w:val="20"/>
          <w:szCs w:val="20"/>
          <w:lang w:val="en-US"/>
        </w:rPr>
      </w:pPr>
      <w:r w:rsidRPr="000D77CE">
        <w:rPr>
          <w:rFonts w:asciiTheme="majorBidi" w:hAnsiTheme="majorBidi" w:cstheme="majorBidi"/>
          <w:sz w:val="20"/>
          <w:szCs w:val="20"/>
          <w:lang w:val="en-US"/>
        </w:rPr>
        <w:t>The global Nusselt number on the right block surfaces is:</w:t>
      </w:r>
    </w:p>
    <w:p w:rsidR="000D77CE" w:rsidRPr="000D77CE" w:rsidRDefault="000D77CE" w:rsidP="000D77CE">
      <w:pPr>
        <w:pStyle w:val="Corpsdetexte2"/>
        <w:jc w:val="left"/>
        <w:rPr>
          <w:rFonts w:asciiTheme="majorBidi" w:hAnsiTheme="majorBidi" w:cstheme="majorBidi"/>
          <w:sz w:val="20"/>
          <w:szCs w:val="20"/>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9"/>
        <w:gridCol w:w="450"/>
      </w:tblGrid>
      <w:tr w:rsidR="000D77CE" w:rsidRPr="000D77CE" w:rsidTr="004B313A">
        <w:trPr>
          <w:jc w:val="center"/>
        </w:trPr>
        <w:tc>
          <w:tcPr>
            <w:tcW w:w="0" w:type="auto"/>
          </w:tcPr>
          <w:p w:rsidR="000D77CE" w:rsidRPr="000D77CE" w:rsidRDefault="000D77CE" w:rsidP="004B313A">
            <w:pPr>
              <w:rPr>
                <w:rFonts w:asciiTheme="majorBidi" w:hAnsiTheme="majorBidi" w:cstheme="majorBidi"/>
                <w:sz w:val="20"/>
                <w:szCs w:val="20"/>
              </w:rPr>
            </w:pPr>
            <w:r w:rsidRPr="000D77CE">
              <w:rPr>
                <w:rFonts w:asciiTheme="majorBidi" w:eastAsia="Calibri" w:hAnsiTheme="majorBidi" w:cstheme="majorBidi"/>
                <w:position w:val="-24"/>
                <w:sz w:val="20"/>
                <w:szCs w:val="20"/>
                <w:lang w:val="en-US"/>
              </w:rPr>
              <w:object w:dxaOrig="3540" w:dyaOrig="620">
                <v:shape id="_x0000_i1028" type="#_x0000_t75" style="width:172.8pt;height:30.3pt" o:ole="">
                  <v:imagedata r:id="rId21" o:title=""/>
                </v:shape>
                <o:OLEObject Type="Embed" ProgID="Equation.3" ShapeID="_x0000_i1028" DrawAspect="Content" ObjectID="_1520925292" r:id="rId22"/>
              </w:object>
            </w:r>
          </w:p>
        </w:tc>
        <w:tc>
          <w:tcPr>
            <w:tcW w:w="0" w:type="auto"/>
          </w:tcPr>
          <w:p w:rsidR="000D77CE" w:rsidRPr="000D77CE" w:rsidRDefault="000D77CE" w:rsidP="004B313A">
            <w:pPr>
              <w:spacing w:before="180"/>
              <w:rPr>
                <w:rFonts w:asciiTheme="majorBidi" w:hAnsiTheme="majorBidi" w:cstheme="majorBidi"/>
                <w:sz w:val="20"/>
                <w:szCs w:val="20"/>
              </w:rPr>
            </w:pPr>
            <w:r w:rsidRPr="000D77CE">
              <w:rPr>
                <w:rFonts w:asciiTheme="majorBidi" w:hAnsiTheme="majorBidi" w:cstheme="majorBidi"/>
                <w:sz w:val="20"/>
                <w:szCs w:val="20"/>
              </w:rPr>
              <w:t>(4)</w:t>
            </w:r>
          </w:p>
        </w:tc>
      </w:tr>
    </w:tbl>
    <w:p w:rsidR="000D77CE" w:rsidRPr="000D77CE" w:rsidRDefault="000D77CE" w:rsidP="000D77CE">
      <w:pPr>
        <w:spacing w:after="60"/>
        <w:rPr>
          <w:rFonts w:asciiTheme="majorBidi" w:hAnsiTheme="majorBidi" w:cstheme="majorBidi"/>
          <w:sz w:val="20"/>
          <w:szCs w:val="20"/>
        </w:rPr>
      </w:pPr>
      <w:r w:rsidRPr="000D77CE">
        <w:rPr>
          <w:rFonts w:asciiTheme="majorBidi" w:hAnsiTheme="majorBidi" w:cstheme="majorBidi"/>
          <w:sz w:val="20"/>
          <w:szCs w:val="20"/>
        </w:rPr>
        <w:t>The dynamic and thermal boundary conditions associated to the problem equations are:</w:t>
      </w:r>
    </w:p>
    <w:p w:rsidR="000D77CE" w:rsidRPr="000D77CE" w:rsidRDefault="000D77CE" w:rsidP="000D77CE">
      <w:pPr>
        <w:rPr>
          <w:rFonts w:asciiTheme="majorBidi" w:hAnsiTheme="majorBidi" w:cstheme="majorBidi"/>
          <w:i/>
          <w:iCs/>
          <w:sz w:val="20"/>
          <w:szCs w:val="20"/>
        </w:rPr>
      </w:pPr>
      <w:r w:rsidRPr="000D77CE">
        <w:rPr>
          <w:rFonts w:asciiTheme="majorBidi" w:hAnsiTheme="majorBidi" w:cstheme="majorBidi"/>
          <w:sz w:val="20"/>
          <w:szCs w:val="20"/>
        </w:rPr>
        <w:sym w:font="Symbol" w:char="F0B7"/>
      </w:r>
      <w:r w:rsidRPr="000D77CE">
        <w:rPr>
          <w:rFonts w:asciiTheme="majorBidi" w:hAnsiTheme="majorBidi" w:cstheme="majorBidi"/>
          <w:b/>
          <w:bCs/>
          <w:position w:val="-10"/>
          <w:sz w:val="20"/>
          <w:szCs w:val="20"/>
        </w:rPr>
        <w:object w:dxaOrig="1605" w:dyaOrig="330">
          <v:shape id="_x0000_i1029" type="#_x0000_t75" style="width:79.6pt;height:15.15pt" o:ole="">
            <v:imagedata r:id="rId23" o:title=""/>
          </v:shape>
          <o:OLEObject Type="Embed" ProgID="Equation.3" ShapeID="_x0000_i1029" DrawAspect="Content" ObjectID="_1520925293" r:id="rId24"/>
        </w:object>
      </w:r>
      <w:r w:rsidRPr="000D77CE">
        <w:rPr>
          <w:rFonts w:asciiTheme="majorBidi" w:hAnsiTheme="majorBidi" w:cstheme="majorBidi"/>
          <w:sz w:val="20"/>
          <w:szCs w:val="20"/>
        </w:rPr>
        <w:t>for y=0; 0.425</w:t>
      </w:r>
      <w:r w:rsidRPr="000D77CE">
        <w:rPr>
          <w:rFonts w:asciiTheme="majorBidi" w:hAnsiTheme="majorBidi" w:cstheme="majorBidi"/>
          <w:sz w:val="20"/>
          <w:szCs w:val="20"/>
        </w:rPr>
        <w:sym w:font="Symbol" w:char="F0A3"/>
      </w:r>
      <w:r w:rsidRPr="000D77CE">
        <w:rPr>
          <w:rFonts w:asciiTheme="majorBidi" w:hAnsiTheme="majorBidi" w:cstheme="majorBidi"/>
          <w:sz w:val="20"/>
          <w:szCs w:val="20"/>
        </w:rPr>
        <w:t>x</w:t>
      </w:r>
      <w:r w:rsidRPr="000D77CE">
        <w:rPr>
          <w:rFonts w:asciiTheme="majorBidi" w:hAnsiTheme="majorBidi" w:cstheme="majorBidi"/>
          <w:sz w:val="20"/>
          <w:szCs w:val="20"/>
        </w:rPr>
        <w:sym w:font="Symbol" w:char="F0A3"/>
      </w:r>
      <w:r w:rsidRPr="000D77CE">
        <w:rPr>
          <w:rFonts w:asciiTheme="majorBidi" w:hAnsiTheme="majorBidi" w:cstheme="majorBidi"/>
          <w:sz w:val="20"/>
          <w:szCs w:val="20"/>
        </w:rPr>
        <w:t>0.575 and 1.425</w:t>
      </w:r>
      <w:r w:rsidRPr="000D77CE">
        <w:rPr>
          <w:rFonts w:asciiTheme="majorBidi" w:hAnsiTheme="majorBidi" w:cstheme="majorBidi"/>
          <w:sz w:val="20"/>
          <w:szCs w:val="20"/>
        </w:rPr>
        <w:sym w:font="Symbol" w:char="F0A3"/>
      </w:r>
      <w:r w:rsidRPr="000D77CE">
        <w:rPr>
          <w:rFonts w:asciiTheme="majorBidi" w:hAnsiTheme="majorBidi" w:cstheme="majorBidi"/>
          <w:sz w:val="20"/>
          <w:szCs w:val="20"/>
        </w:rPr>
        <w:t>x</w:t>
      </w:r>
      <w:r w:rsidRPr="000D77CE">
        <w:rPr>
          <w:rFonts w:asciiTheme="majorBidi" w:hAnsiTheme="majorBidi" w:cstheme="majorBidi"/>
          <w:sz w:val="20"/>
          <w:szCs w:val="20"/>
        </w:rPr>
        <w:sym w:font="Symbol" w:char="F0A3"/>
      </w:r>
      <w:r w:rsidRPr="000D77CE">
        <w:rPr>
          <w:rFonts w:asciiTheme="majorBidi" w:hAnsiTheme="majorBidi" w:cstheme="majorBidi"/>
          <w:sz w:val="20"/>
          <w:szCs w:val="20"/>
        </w:rPr>
        <w:t>1.575 (admission openings)</w:t>
      </w:r>
    </w:p>
    <w:p w:rsidR="000D77CE" w:rsidRPr="000D77CE" w:rsidRDefault="000D77CE" w:rsidP="000D77CE">
      <w:pPr>
        <w:pStyle w:val="Corpsdetexte2"/>
        <w:rPr>
          <w:rFonts w:asciiTheme="majorBidi" w:hAnsiTheme="majorBidi" w:cstheme="majorBidi"/>
          <w:color w:val="0000FF"/>
          <w:position w:val="-28"/>
          <w:sz w:val="20"/>
          <w:szCs w:val="20"/>
          <w:lang w:val="en-US"/>
        </w:rPr>
      </w:pPr>
      <w:r w:rsidRPr="000D77CE">
        <w:rPr>
          <w:rFonts w:asciiTheme="majorBidi" w:hAnsiTheme="majorBidi" w:cstheme="majorBidi"/>
          <w:sz w:val="20"/>
          <w:szCs w:val="20"/>
        </w:rPr>
        <w:sym w:font="Symbol" w:char="F0B7"/>
      </w:r>
      <w:r w:rsidRPr="000D77CE">
        <w:rPr>
          <w:rFonts w:asciiTheme="majorBidi" w:hAnsiTheme="majorBidi" w:cstheme="majorBidi"/>
          <w:color w:val="0000FF"/>
          <w:position w:val="-30"/>
          <w:sz w:val="20"/>
          <w:szCs w:val="20"/>
        </w:rPr>
        <w:object w:dxaOrig="1845" w:dyaOrig="660">
          <v:shape id="_x0000_i1030" type="#_x0000_t75" style="width:91.7pt;height:31.85pt" o:ole="">
            <v:imagedata r:id="rId25" o:title=""/>
          </v:shape>
          <o:OLEObject Type="Embed" ProgID="Equation.3" ShapeID="_x0000_i1030" DrawAspect="Content" ObjectID="_1520925294" r:id="rId26"/>
        </w:object>
      </w:r>
      <w:r w:rsidRPr="000D77CE">
        <w:rPr>
          <w:rFonts w:asciiTheme="majorBidi" w:hAnsiTheme="majorBidi" w:cstheme="majorBidi"/>
          <w:sz w:val="20"/>
          <w:szCs w:val="20"/>
          <w:lang w:val="en-US"/>
        </w:rPr>
        <w:t xml:space="preserve">for </w:t>
      </w:r>
      <w:r w:rsidRPr="000D77CE">
        <w:rPr>
          <w:rFonts w:asciiTheme="majorBidi" w:hAnsiTheme="majorBidi" w:cstheme="majorBidi"/>
          <w:color w:val="000000"/>
          <w:sz w:val="20"/>
          <w:szCs w:val="20"/>
          <w:lang w:val="en-US"/>
        </w:rPr>
        <w:t>y=0; 0.25</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x</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0.425</w:t>
      </w:r>
      <w:r w:rsidRPr="000D77CE">
        <w:rPr>
          <w:rFonts w:asciiTheme="majorBidi" w:hAnsiTheme="majorBidi" w:cstheme="majorBidi"/>
          <w:color w:val="000000"/>
          <w:sz w:val="20"/>
          <w:szCs w:val="20"/>
          <w:vertAlign w:val="subscript"/>
          <w:lang w:val="en-US"/>
        </w:rPr>
        <w:t>;</w:t>
      </w:r>
      <w:r w:rsidRPr="000D77CE">
        <w:rPr>
          <w:rFonts w:asciiTheme="majorBidi" w:hAnsiTheme="majorBidi" w:cstheme="majorBidi"/>
          <w:color w:val="000000"/>
          <w:sz w:val="20"/>
          <w:szCs w:val="20"/>
          <w:lang w:val="en-US"/>
        </w:rPr>
        <w:t xml:space="preserve"> 0.575</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x</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0.75; 1.25</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x</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1.425and 1.575</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x</w:t>
      </w:r>
      <w:r w:rsidRPr="000D77CE">
        <w:rPr>
          <w:rFonts w:asciiTheme="majorBidi" w:hAnsiTheme="majorBidi" w:cstheme="majorBidi"/>
          <w:color w:val="000000"/>
          <w:sz w:val="20"/>
          <w:szCs w:val="20"/>
        </w:rPr>
        <w:sym w:font="Symbol" w:char="F0A3"/>
      </w:r>
      <w:r w:rsidRPr="000D77CE">
        <w:rPr>
          <w:rFonts w:asciiTheme="majorBidi" w:hAnsiTheme="majorBidi" w:cstheme="majorBidi"/>
          <w:color w:val="000000"/>
          <w:sz w:val="20"/>
          <w:szCs w:val="20"/>
          <w:lang w:val="en-US"/>
        </w:rPr>
        <w:t>1.75 (The parts of lower wall separating the opening and the blocks)</w:t>
      </w:r>
    </w:p>
    <w:p w:rsidR="000D77CE" w:rsidRPr="000D77CE" w:rsidRDefault="000D77CE" w:rsidP="000D77CE">
      <w:pPr>
        <w:pStyle w:val="Corpsdetexte2"/>
        <w:spacing w:after="60"/>
        <w:rPr>
          <w:rFonts w:asciiTheme="majorBidi" w:hAnsiTheme="majorBidi" w:cstheme="majorBidi"/>
          <w:color w:val="0000FF"/>
          <w:position w:val="-24"/>
          <w:sz w:val="20"/>
          <w:szCs w:val="20"/>
          <w:lang w:val="en-US"/>
        </w:rPr>
      </w:pPr>
      <w:r w:rsidRPr="000D77CE">
        <w:rPr>
          <w:rFonts w:asciiTheme="majorBidi" w:hAnsiTheme="majorBidi" w:cstheme="majorBidi"/>
          <w:sz w:val="20"/>
          <w:szCs w:val="20"/>
        </w:rPr>
        <w:sym w:font="Symbol" w:char="F0B7"/>
      </w:r>
      <w:r w:rsidRPr="000D77CE">
        <w:rPr>
          <w:rFonts w:asciiTheme="majorBidi" w:hAnsiTheme="majorBidi" w:cstheme="majorBidi"/>
          <w:color w:val="0000FF"/>
          <w:position w:val="-24"/>
          <w:sz w:val="20"/>
          <w:szCs w:val="20"/>
        </w:rPr>
        <w:object w:dxaOrig="1600" w:dyaOrig="620">
          <v:shape id="_x0000_i1031" type="#_x0000_t75" style="width:79.6pt;height:31.85pt" o:ole="">
            <v:imagedata r:id="rId27" o:title=""/>
          </v:shape>
          <o:OLEObject Type="Embed" ProgID="Equation.3" ShapeID="_x0000_i1031" DrawAspect="Content" ObjectID="_1520925295" r:id="rId28"/>
        </w:object>
      </w:r>
      <w:r w:rsidRPr="000D77CE">
        <w:rPr>
          <w:rFonts w:asciiTheme="majorBidi" w:hAnsiTheme="majorBidi" w:cstheme="majorBidi"/>
          <w:sz w:val="20"/>
          <w:szCs w:val="20"/>
          <w:lang w:val="en-US"/>
        </w:rPr>
        <w:t xml:space="preserve">for </w:t>
      </w:r>
      <w:r w:rsidRPr="000D77CE">
        <w:rPr>
          <w:rFonts w:asciiTheme="majorBidi" w:hAnsiTheme="majorBidi" w:cstheme="majorBidi"/>
          <w:color w:val="000000"/>
          <w:sz w:val="20"/>
          <w:szCs w:val="20"/>
          <w:lang w:val="en-US"/>
        </w:rPr>
        <w:t>B≤y≤1; x=0 and x=2 (adiabatic vertical walls)</w:t>
      </w:r>
    </w:p>
    <w:p w:rsidR="000D77CE" w:rsidRPr="000D77CE" w:rsidRDefault="000D77CE" w:rsidP="000D77CE">
      <w:pPr>
        <w:rPr>
          <w:rFonts w:asciiTheme="majorBidi" w:hAnsiTheme="majorBidi" w:cstheme="majorBidi"/>
          <w:sz w:val="20"/>
          <w:szCs w:val="20"/>
        </w:rPr>
      </w:pPr>
      <w:r w:rsidRPr="000D77CE">
        <w:rPr>
          <w:rFonts w:asciiTheme="majorBidi" w:hAnsiTheme="majorBidi" w:cstheme="majorBidi"/>
          <w:sz w:val="20"/>
          <w:szCs w:val="20"/>
        </w:rPr>
        <w:sym w:font="Symbol" w:char="F0B7"/>
      </w:r>
      <w:r w:rsidRPr="000D77CE">
        <w:rPr>
          <w:rFonts w:asciiTheme="majorBidi" w:hAnsiTheme="majorBidi" w:cstheme="majorBidi"/>
          <w:color w:val="0000FF"/>
          <w:position w:val="-6"/>
          <w:sz w:val="20"/>
          <w:szCs w:val="20"/>
        </w:rPr>
        <w:object w:dxaOrig="1050" w:dyaOrig="270">
          <v:shape id="_x0000_i1032" type="#_x0000_t75" style="width:52.3pt;height:13.65pt" o:ole="">
            <v:imagedata r:id="rId29" o:title=""/>
          </v:shape>
          <o:OLEObject Type="Embed" ProgID="Equation.3" ShapeID="_x0000_i1032" DrawAspect="Content" ObjectID="_1520925296" r:id="rId30"/>
        </w:object>
      </w:r>
      <w:r w:rsidRPr="000D77CE">
        <w:rPr>
          <w:rFonts w:asciiTheme="majorBidi" w:hAnsiTheme="majorBidi" w:cstheme="majorBidi"/>
          <w:sz w:val="20"/>
          <w:szCs w:val="20"/>
        </w:rPr>
        <w:t>on the rigid walls.</w:t>
      </w:r>
    </w:p>
    <w:p w:rsidR="00472EC7" w:rsidRPr="009308CD" w:rsidRDefault="000D77CE" w:rsidP="000D77CE">
      <w:pPr>
        <w:pStyle w:val="Corpsdetexte2"/>
        <w:rPr>
          <w:sz w:val="20"/>
          <w:szCs w:val="20"/>
          <w:lang w:val="en-US"/>
        </w:rPr>
      </w:pPr>
      <w:r w:rsidRPr="000D77CE">
        <w:rPr>
          <w:rFonts w:asciiTheme="majorBidi" w:hAnsiTheme="majorBidi" w:cstheme="majorBidi"/>
          <w:sz w:val="20"/>
          <w:szCs w:val="20"/>
          <w:lang w:val="en-US"/>
        </w:rPr>
        <w:t xml:space="preserve">The </w:t>
      </w:r>
      <w:r w:rsidRPr="000D77CE">
        <w:rPr>
          <w:rFonts w:asciiTheme="majorBidi" w:hAnsiTheme="majorBidi" w:cstheme="majorBidi"/>
          <w:sz w:val="20"/>
          <w:szCs w:val="20"/>
        </w:rPr>
        <w:t>θ</w:t>
      </w:r>
      <w:r w:rsidRPr="000D77CE">
        <w:rPr>
          <w:rFonts w:asciiTheme="majorBidi" w:hAnsiTheme="majorBidi" w:cstheme="majorBidi"/>
          <w:sz w:val="20"/>
          <w:szCs w:val="20"/>
          <w:lang w:val="en-US"/>
        </w:rPr>
        <w:t xml:space="preserve">, U and V values in the evacuation opening are extrapoled by imposing the second derivates null with respect to </w:t>
      </w:r>
      <w:r w:rsidRPr="000D77CE">
        <w:rPr>
          <w:rFonts w:asciiTheme="majorBidi" w:hAnsiTheme="majorBidi" w:cstheme="majorBidi"/>
          <w:i/>
          <w:iCs/>
          <w:sz w:val="20"/>
          <w:szCs w:val="20"/>
          <w:lang w:val="en-US"/>
        </w:rPr>
        <w:t>y</w:t>
      </w:r>
      <w:r w:rsidRPr="000D77CE">
        <w:rPr>
          <w:rFonts w:asciiTheme="majorBidi" w:hAnsiTheme="majorBidi" w:cstheme="majorBidi"/>
          <w:sz w:val="20"/>
          <w:szCs w:val="20"/>
          <w:lang w:val="en-US"/>
        </w:rPr>
        <w:t xml:space="preserve"> as in [</w:t>
      </w:r>
      <w:r w:rsidRPr="000D77CE">
        <w:rPr>
          <w:rFonts w:asciiTheme="majorBidi" w:hAnsiTheme="majorBidi" w:cstheme="majorBidi"/>
          <w:color w:val="000000" w:themeColor="text1"/>
          <w:sz w:val="20"/>
          <w:szCs w:val="20"/>
          <w:lang w:val="en-US"/>
        </w:rPr>
        <w:t>13,14</w:t>
      </w:r>
      <w:r w:rsidRPr="000D77CE">
        <w:rPr>
          <w:rFonts w:asciiTheme="majorBidi" w:hAnsiTheme="majorBidi" w:cstheme="majorBidi"/>
          <w:sz w:val="20"/>
          <w:szCs w:val="20"/>
          <w:lang w:val="en-US"/>
        </w:rPr>
        <w:t>].</w:t>
      </w:r>
      <w:r w:rsidR="00472EC7" w:rsidRPr="000D77CE">
        <w:rPr>
          <w:sz w:val="20"/>
          <w:szCs w:val="20"/>
          <w:lang w:val="en-US"/>
        </w:rPr>
        <w:t xml:space="preserve"> </w:t>
      </w:r>
      <w:r w:rsidR="00472EC7" w:rsidRPr="009308CD">
        <w:rPr>
          <w:sz w:val="20"/>
          <w:szCs w:val="20"/>
          <w:lang w:val="en-US"/>
        </w:rPr>
        <w:tab/>
      </w:r>
    </w:p>
    <w:p w:rsidR="00472EC7" w:rsidRDefault="008737F7" w:rsidP="008737F7">
      <w:pPr>
        <w:pStyle w:val="IEEEHeading2"/>
        <w:ind w:left="289" w:hanging="289"/>
      </w:pPr>
      <w:r>
        <w:t>Numerical</w:t>
      </w:r>
      <w:r w:rsidR="00472EC7" w:rsidRPr="00CE5695">
        <w:t xml:space="preserve"> </w:t>
      </w:r>
      <w:r>
        <w:t>Method</w:t>
      </w:r>
      <w:r w:rsidR="00472EC7" w:rsidRPr="00CE5695">
        <w:t xml:space="preserve">   </w:t>
      </w:r>
    </w:p>
    <w:p w:rsidR="00472EC7" w:rsidRPr="00A62A57" w:rsidRDefault="00A62A57" w:rsidP="00472EC7">
      <w:pPr>
        <w:pStyle w:val="Corpsdetexte2"/>
        <w:ind w:firstLine="215"/>
        <w:rPr>
          <w:sz w:val="20"/>
          <w:szCs w:val="20"/>
          <w:lang w:val="en-US"/>
        </w:rPr>
      </w:pPr>
      <w:r w:rsidRPr="00A62A57">
        <w:rPr>
          <w:sz w:val="20"/>
          <w:szCs w:val="20"/>
          <w:lang w:val="en-US"/>
        </w:rPr>
        <w:t xml:space="preserve">The finite volume method and the SIMPLEC algorithm will be used to solve the governing equations and to treat the Velocity-Pressure coupling [15,16] while, the schema Quick is chosen to discritisize the convective terms of the transport equation [17]. The grid size of </w:t>
      </w:r>
      <w:r w:rsidRPr="00A62A57">
        <w:rPr>
          <w:color w:val="000000" w:themeColor="text1"/>
          <w:sz w:val="20"/>
          <w:szCs w:val="20"/>
          <w:lang w:val="en-US"/>
        </w:rPr>
        <w:t>120x81 has been chosen to model accurately the flow fields</w:t>
      </w:r>
      <w:r w:rsidRPr="00A62A57">
        <w:rPr>
          <w:sz w:val="20"/>
          <w:szCs w:val="20"/>
          <w:lang w:val="en-US"/>
        </w:rPr>
        <w:t>. The time step considered in this investigation is between 10</w:t>
      </w:r>
      <w:r w:rsidRPr="00A62A57">
        <w:rPr>
          <w:sz w:val="20"/>
          <w:szCs w:val="20"/>
          <w:vertAlign w:val="superscript"/>
          <w:lang w:val="en-US"/>
        </w:rPr>
        <w:t>-4</w:t>
      </w:r>
      <w:r w:rsidRPr="00A62A57">
        <w:rPr>
          <w:sz w:val="20"/>
          <w:szCs w:val="20"/>
          <w:lang w:val="en-US"/>
        </w:rPr>
        <w:t xml:space="preserve"> and 10</w:t>
      </w:r>
      <w:r w:rsidRPr="00A62A57">
        <w:rPr>
          <w:sz w:val="20"/>
          <w:szCs w:val="20"/>
          <w:vertAlign w:val="superscript"/>
          <w:lang w:val="en-US"/>
        </w:rPr>
        <w:t>-3</w:t>
      </w:r>
      <w:r w:rsidRPr="00A62A57">
        <w:rPr>
          <w:sz w:val="20"/>
          <w:szCs w:val="20"/>
          <w:lang w:val="en-US"/>
        </w:rPr>
        <w:t xml:space="preserve">. The code is validated by comparing our results with those reached by Kalache [18] in case of natural convection flows inside trapezoidal cavity and then they will be compared with results obtained in natural convection in a vertical channel by </w:t>
      </w:r>
      <w:r w:rsidRPr="00A62A57">
        <w:rPr>
          <w:sz w:val="20"/>
          <w:szCs w:val="20"/>
          <w:lang w:val="en-US"/>
        </w:rPr>
        <w:lastRenderedPageBreak/>
        <w:t xml:space="preserve">Destrayaud and </w:t>
      </w:r>
      <w:r w:rsidRPr="00A62A57">
        <w:rPr>
          <w:rFonts w:asciiTheme="majorBidi" w:hAnsiTheme="majorBidi" w:cstheme="majorBidi"/>
          <w:sz w:val="20"/>
          <w:szCs w:val="20"/>
          <w:lang w:val="en-US"/>
        </w:rPr>
        <w:t>Fichera</w:t>
      </w:r>
      <w:r w:rsidRPr="00A62A57">
        <w:rPr>
          <w:sz w:val="20"/>
          <w:szCs w:val="20"/>
          <w:lang w:val="en-US"/>
        </w:rPr>
        <w:t xml:space="preserve"> [19]. It is worthy to say that we have obtained a good agreement in this comparison.</w:t>
      </w:r>
    </w:p>
    <w:p w:rsidR="00472EC7" w:rsidRDefault="00005F1F" w:rsidP="00005F1F">
      <w:pPr>
        <w:pStyle w:val="IEEEHeading1"/>
      </w:pPr>
      <w:r>
        <w:t>Result</w:t>
      </w:r>
      <w:r w:rsidR="00472EC7">
        <w:t xml:space="preserve">s </w:t>
      </w:r>
      <w:r>
        <w:t>and</w:t>
      </w:r>
      <w:r w:rsidR="00472EC7">
        <w:t xml:space="preserve"> </w:t>
      </w:r>
      <w:r w:rsidR="00472EC7" w:rsidRPr="00D11B13">
        <w:rPr>
          <w:caps/>
          <w:smallCaps w:val="0"/>
        </w:rPr>
        <w:t>d</w:t>
      </w:r>
      <w:r w:rsidR="00472EC7">
        <w:t>iscussion</w:t>
      </w:r>
    </w:p>
    <w:p w:rsidR="00472EC7" w:rsidRPr="008737F7" w:rsidRDefault="008737F7" w:rsidP="008737F7">
      <w:pPr>
        <w:pStyle w:val="Corpsdetexte2"/>
        <w:ind w:firstLine="215"/>
        <w:rPr>
          <w:sz w:val="20"/>
          <w:szCs w:val="20"/>
          <w:lang w:val="en-US"/>
        </w:rPr>
      </w:pPr>
      <w:r w:rsidRPr="008737F7">
        <w:rPr>
          <w:rFonts w:asciiTheme="majorBidi" w:hAnsiTheme="majorBidi" w:cstheme="majorBidi"/>
          <w:sz w:val="20"/>
          <w:szCs w:val="20"/>
          <w:lang w:val="en-US"/>
        </w:rPr>
        <w:t xml:space="preserve">The results in terms of stream lines, isotherms and Nusselt number variations for </w:t>
      </w:r>
      <w:r>
        <w:rPr>
          <w:rFonts w:asciiTheme="majorBidi" w:hAnsiTheme="majorBidi" w:cstheme="majorBidi"/>
          <w:sz w:val="20"/>
          <w:szCs w:val="20"/>
          <w:lang w:val="en-US"/>
        </w:rPr>
        <w:t>inclination</w:t>
      </w:r>
      <w:r w:rsidRPr="008737F7">
        <w:rPr>
          <w:rFonts w:asciiTheme="majorBidi" w:hAnsiTheme="majorBidi" w:cstheme="majorBidi"/>
          <w:sz w:val="20"/>
          <w:szCs w:val="20"/>
          <w:lang w:val="en-US"/>
        </w:rPr>
        <w:t xml:space="preserve"> angle 0°≤ </w:t>
      </w:r>
      <w:r w:rsidRPr="008737F7">
        <w:rPr>
          <w:rFonts w:asciiTheme="majorBidi" w:hAnsiTheme="majorBidi" w:cstheme="majorBidi"/>
          <w:sz w:val="20"/>
          <w:szCs w:val="20"/>
        </w:rPr>
        <w:t>φ</w:t>
      </w:r>
      <w:r w:rsidRPr="008737F7">
        <w:rPr>
          <w:rFonts w:asciiTheme="majorBidi" w:hAnsiTheme="majorBidi" w:cstheme="majorBidi"/>
          <w:sz w:val="20"/>
          <w:szCs w:val="20"/>
          <w:lang w:val="en-US"/>
        </w:rPr>
        <w:t xml:space="preserve"> ≤90°, Reynolds number 100≤Re≤1000  and Ra=2.10</w:t>
      </w:r>
      <w:r w:rsidRPr="008737F7">
        <w:rPr>
          <w:rFonts w:asciiTheme="majorBidi" w:hAnsiTheme="majorBidi" w:cstheme="majorBidi"/>
          <w:sz w:val="20"/>
          <w:szCs w:val="20"/>
          <w:vertAlign w:val="superscript"/>
          <w:lang w:val="en-US"/>
        </w:rPr>
        <w:t xml:space="preserve">5 </w:t>
      </w:r>
      <w:r w:rsidRPr="008737F7">
        <w:rPr>
          <w:rFonts w:asciiTheme="majorBidi" w:hAnsiTheme="majorBidi" w:cstheme="majorBidi"/>
          <w:sz w:val="20"/>
          <w:szCs w:val="20"/>
          <w:lang w:val="en-US"/>
        </w:rPr>
        <w:t>,will be displayed.</w:t>
      </w:r>
    </w:p>
    <w:p w:rsidR="00472EC7" w:rsidRPr="0007519F" w:rsidRDefault="008737F7" w:rsidP="008737F7">
      <w:pPr>
        <w:pStyle w:val="IEEEHeading2"/>
        <w:numPr>
          <w:ilvl w:val="0"/>
          <w:numId w:val="2"/>
        </w:numPr>
        <w:rPr>
          <w:lang w:val="fr-FR"/>
        </w:rPr>
      </w:pPr>
      <w:r>
        <w:rPr>
          <w:lang w:val="fr-FR"/>
        </w:rPr>
        <w:t>Streamlines</w:t>
      </w:r>
      <w:r w:rsidR="00472EC7" w:rsidRPr="0007519F">
        <w:rPr>
          <w:lang w:val="fr-FR"/>
        </w:rPr>
        <w:t xml:space="preserve"> </w:t>
      </w:r>
      <w:r>
        <w:rPr>
          <w:lang w:val="fr-FR"/>
        </w:rPr>
        <w:t>and isothermal lines</w:t>
      </w:r>
    </w:p>
    <w:p w:rsidR="00441B03" w:rsidRDefault="00472EC7" w:rsidP="00441B03">
      <w:pPr>
        <w:ind w:firstLine="215"/>
        <w:jc w:val="both"/>
        <w:rPr>
          <w:rFonts w:asciiTheme="majorBidi" w:hAnsiTheme="majorBidi" w:cstheme="majorBidi"/>
          <w:sz w:val="20"/>
          <w:szCs w:val="20"/>
        </w:rPr>
      </w:pPr>
      <w:r w:rsidRPr="00A616CA">
        <w:rPr>
          <w:sz w:val="20"/>
          <w:szCs w:val="20"/>
        </w:rPr>
        <w:t xml:space="preserve"> </w:t>
      </w:r>
      <w:r w:rsidR="00441B03" w:rsidRPr="00441B03">
        <w:rPr>
          <w:rFonts w:asciiTheme="majorBidi" w:hAnsiTheme="majorBidi" w:cstheme="majorBidi"/>
          <w:sz w:val="20"/>
          <w:szCs w:val="20"/>
        </w:rPr>
        <w:t>When we vary Re and φ, we remark the existence of different solutions: ICF (</w:t>
      </w:r>
      <w:r w:rsidR="00441B03" w:rsidRPr="00441B03">
        <w:rPr>
          <w:rFonts w:asciiTheme="majorBidi" w:hAnsiTheme="majorBidi" w:cstheme="majorBidi"/>
          <w:i/>
          <w:sz w:val="20"/>
          <w:szCs w:val="20"/>
        </w:rPr>
        <w:t>Intra Cellular Flow</w:t>
      </w:r>
      <w:r w:rsidR="00441B03" w:rsidRPr="00441B03">
        <w:rPr>
          <w:rFonts w:asciiTheme="majorBidi" w:hAnsiTheme="majorBidi" w:cstheme="majorBidi"/>
          <w:sz w:val="20"/>
          <w:szCs w:val="20"/>
        </w:rPr>
        <w:t>), ECF (</w:t>
      </w:r>
      <w:r w:rsidR="00441B03" w:rsidRPr="00441B03">
        <w:rPr>
          <w:rFonts w:asciiTheme="majorBidi" w:hAnsiTheme="majorBidi" w:cstheme="majorBidi"/>
          <w:i/>
          <w:sz w:val="20"/>
          <w:szCs w:val="20"/>
        </w:rPr>
        <w:t>Extra Cellular Flow</w:t>
      </w:r>
      <w:r w:rsidR="00441B03" w:rsidRPr="00441B03">
        <w:rPr>
          <w:rFonts w:asciiTheme="majorBidi" w:hAnsiTheme="majorBidi" w:cstheme="majorBidi"/>
          <w:sz w:val="20"/>
          <w:szCs w:val="20"/>
        </w:rPr>
        <w:t>) [9,10] and a combination of FF (</w:t>
      </w:r>
      <w:r w:rsidR="00441B03" w:rsidRPr="00441B03">
        <w:rPr>
          <w:rFonts w:asciiTheme="majorBidi" w:hAnsiTheme="majorBidi" w:cstheme="majorBidi"/>
          <w:i/>
          <w:sz w:val="20"/>
          <w:szCs w:val="20"/>
        </w:rPr>
        <w:t>Forced Flow</w:t>
      </w:r>
      <w:r w:rsidR="00441B03" w:rsidRPr="00441B03">
        <w:rPr>
          <w:rFonts w:asciiTheme="majorBidi" w:hAnsiTheme="majorBidi" w:cstheme="majorBidi"/>
          <w:sz w:val="20"/>
          <w:szCs w:val="20"/>
        </w:rPr>
        <w:t>) and UCLF (</w:t>
      </w:r>
      <w:r w:rsidR="00441B03" w:rsidRPr="00441B03">
        <w:rPr>
          <w:rFonts w:asciiTheme="majorBidi" w:hAnsiTheme="majorBidi" w:cstheme="majorBidi"/>
          <w:i/>
          <w:sz w:val="20"/>
          <w:szCs w:val="20"/>
        </w:rPr>
        <w:t>Uni Cellular Left Flow</w:t>
      </w:r>
      <w:r w:rsidR="00441B03" w:rsidRPr="00441B03">
        <w:rPr>
          <w:rFonts w:asciiTheme="majorBidi" w:hAnsiTheme="majorBidi" w:cstheme="majorBidi"/>
          <w:sz w:val="20"/>
          <w:szCs w:val="20"/>
        </w:rPr>
        <w:t>) or ECF and UCLF [9]. More, we also remark that the solution of the double cavity is formed of two solutions, one in each sub cavity: SC1 (</w:t>
      </w:r>
      <w:r w:rsidR="00441B03" w:rsidRPr="00441B03">
        <w:rPr>
          <w:rFonts w:asciiTheme="majorBidi" w:hAnsiTheme="majorBidi" w:cstheme="majorBidi"/>
          <w:i/>
          <w:sz w:val="20"/>
          <w:szCs w:val="20"/>
        </w:rPr>
        <w:t>Simple Cavity 1</w:t>
      </w:r>
      <w:r w:rsidR="00441B03" w:rsidRPr="00441B03">
        <w:rPr>
          <w:rFonts w:asciiTheme="majorBidi" w:hAnsiTheme="majorBidi" w:cstheme="majorBidi"/>
          <w:sz w:val="20"/>
          <w:szCs w:val="20"/>
        </w:rPr>
        <w:t>) and SC2 (</w:t>
      </w:r>
      <w:r w:rsidR="00441B03" w:rsidRPr="00441B03">
        <w:rPr>
          <w:rFonts w:asciiTheme="majorBidi" w:hAnsiTheme="majorBidi" w:cstheme="majorBidi"/>
          <w:i/>
          <w:sz w:val="20"/>
          <w:szCs w:val="20"/>
        </w:rPr>
        <w:t>Simple Cavity 2</w:t>
      </w:r>
      <w:r w:rsidR="00441B03" w:rsidRPr="00441B03">
        <w:rPr>
          <w:rFonts w:asciiTheme="majorBidi" w:hAnsiTheme="majorBidi" w:cstheme="majorBidi"/>
          <w:sz w:val="20"/>
          <w:szCs w:val="20"/>
        </w:rPr>
        <w:t>). According to the flow field, it is observed that a communication is between the two adjacent cavities.</w:t>
      </w:r>
    </w:p>
    <w:p w:rsidR="00826CAB" w:rsidRDefault="00826CAB" w:rsidP="00441B03">
      <w:pPr>
        <w:ind w:firstLine="215"/>
        <w:jc w:val="both"/>
        <w:rPr>
          <w:rFonts w:asciiTheme="majorBidi" w:hAnsiTheme="majorBidi" w:cstheme="majorBidi"/>
          <w:sz w:val="20"/>
          <w:szCs w:val="20"/>
        </w:rPr>
      </w:pPr>
    </w:p>
    <w:tbl>
      <w:tblPr>
        <w:tblW w:w="0" w:type="auto"/>
        <w:jc w:val="center"/>
        <w:tblLook w:val="04A0"/>
      </w:tblPr>
      <w:tblGrid>
        <w:gridCol w:w="5077"/>
      </w:tblGrid>
      <w:tr w:rsidR="00826CAB" w:rsidTr="004B313A">
        <w:trPr>
          <w:jc w:val="center"/>
        </w:trPr>
        <w:tc>
          <w:tcPr>
            <w:tcW w:w="0" w:type="auto"/>
          </w:tcPr>
          <w:p w:rsidR="00826CAB" w:rsidRPr="006F4BCE" w:rsidRDefault="000E70DF" w:rsidP="000E70DF">
            <w:pPr>
              <w:rPr>
                <w:sz w:val="16"/>
                <w:szCs w:val="16"/>
              </w:rPr>
            </w:pPr>
            <w:r w:rsidRPr="000E70DF">
              <w:rPr>
                <w:rFonts w:cs="Tahoma"/>
                <w:b/>
                <w:noProof/>
                <w:sz w:val="16"/>
                <w:szCs w:val="16"/>
                <w:lang w:val="fr-FR" w:eastAsia="fr-FR"/>
              </w:rPr>
              <w:drawing>
                <wp:inline distT="0" distB="0" distL="0" distR="0">
                  <wp:extent cx="1428378" cy="720000"/>
                  <wp:effectExtent l="19050" t="0" r="372" b="0"/>
                  <wp:docPr id="3" name="Image 0" descr="Ra5e5_Re200_PHi0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0_PSY.bmp"/>
                          <pic:cNvPicPr/>
                        </pic:nvPicPr>
                        <pic:blipFill>
                          <a:blip r:embed="rId31" cstate="print"/>
                          <a:stretch>
                            <a:fillRect/>
                          </a:stretch>
                        </pic:blipFill>
                        <pic:spPr>
                          <a:xfrm>
                            <a:off x="0" y="0"/>
                            <a:ext cx="1428378" cy="720000"/>
                          </a:xfrm>
                          <a:prstGeom prst="rect">
                            <a:avLst/>
                          </a:prstGeom>
                        </pic:spPr>
                      </pic:pic>
                    </a:graphicData>
                  </a:graphic>
                </wp:inline>
              </w:drawing>
            </w:r>
            <w:r w:rsidRPr="000E70DF">
              <w:rPr>
                <w:rFonts w:cs="Tahoma"/>
                <w:b/>
                <w:noProof/>
                <w:sz w:val="16"/>
                <w:szCs w:val="16"/>
              </w:rPr>
              <w:t xml:space="preserve"> </w:t>
            </w:r>
            <w:r w:rsidR="00826CAB" w:rsidRPr="00822F84">
              <w:rPr>
                <w:b/>
                <w:noProof/>
                <w:sz w:val="16"/>
                <w:szCs w:val="16"/>
                <w:lang w:eastAsia="fr-FR"/>
              </w:rPr>
              <w:t>(a)</w:t>
            </w:r>
            <w:r w:rsidR="00826CAB">
              <w:rPr>
                <w:b/>
                <w:noProof/>
                <w:lang w:eastAsia="fr-FR"/>
              </w:rPr>
              <w:t xml:space="preserve"> </w:t>
            </w:r>
            <w:r w:rsidRPr="000E70DF">
              <w:rPr>
                <w:rFonts w:cs="Tahoma"/>
                <w:b/>
                <w:noProof/>
                <w:sz w:val="16"/>
                <w:szCs w:val="16"/>
                <w:lang w:val="fr-FR" w:eastAsia="fr-FR"/>
              </w:rPr>
              <w:drawing>
                <wp:inline distT="0" distB="0" distL="0" distR="0">
                  <wp:extent cx="1430242" cy="720000"/>
                  <wp:effectExtent l="19050" t="0" r="0" b="0"/>
                  <wp:docPr id="4" name="Image 1" descr="Ra5e5_Re200_PHi0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0_ISO.bmp"/>
                          <pic:cNvPicPr/>
                        </pic:nvPicPr>
                        <pic:blipFill>
                          <a:blip r:embed="rId32" cstate="print"/>
                          <a:stretch>
                            <a:fillRect/>
                          </a:stretch>
                        </pic:blipFill>
                        <pic:spPr>
                          <a:xfrm>
                            <a:off x="0" y="0"/>
                            <a:ext cx="1430242" cy="720000"/>
                          </a:xfrm>
                          <a:prstGeom prst="rect">
                            <a:avLst/>
                          </a:prstGeom>
                        </pic:spPr>
                      </pic:pic>
                    </a:graphicData>
                  </a:graphic>
                </wp:inline>
              </w:drawing>
            </w:r>
          </w:p>
        </w:tc>
      </w:tr>
      <w:tr w:rsidR="00826CAB" w:rsidRPr="00AB73F4" w:rsidTr="004B313A">
        <w:trPr>
          <w:jc w:val="center"/>
        </w:trPr>
        <w:tc>
          <w:tcPr>
            <w:tcW w:w="0" w:type="auto"/>
          </w:tcPr>
          <w:p w:rsidR="00826CAB" w:rsidRPr="00822F84" w:rsidRDefault="000E70DF" w:rsidP="004B313A">
            <w:pPr>
              <w:jc w:val="center"/>
              <w:rPr>
                <w:rFonts w:cs="Tahoma"/>
                <w:bCs/>
                <w:noProof/>
                <w:sz w:val="16"/>
                <w:szCs w:val="16"/>
                <w:lang w:val="fr-FR" w:eastAsia="fr-FR"/>
              </w:rPr>
            </w:pPr>
            <w:r>
              <w:rPr>
                <w:bCs/>
                <w:noProof/>
                <w:sz w:val="16"/>
                <w:szCs w:val="16"/>
                <w:lang w:eastAsia="fr-FR"/>
              </w:rPr>
              <w:t>Re=2</w:t>
            </w:r>
            <w:r w:rsidR="00826CAB" w:rsidRPr="00822F84">
              <w:rPr>
                <w:bCs/>
                <w:noProof/>
                <w:sz w:val="16"/>
                <w:szCs w:val="16"/>
                <w:lang w:eastAsia="fr-FR"/>
              </w:rPr>
              <w:t>00</w:t>
            </w:r>
          </w:p>
        </w:tc>
      </w:tr>
      <w:tr w:rsidR="00826CAB" w:rsidTr="004B313A">
        <w:trPr>
          <w:jc w:val="center"/>
        </w:trPr>
        <w:tc>
          <w:tcPr>
            <w:tcW w:w="0" w:type="auto"/>
          </w:tcPr>
          <w:p w:rsidR="00826CAB" w:rsidRPr="006F4BCE" w:rsidRDefault="000E70DF" w:rsidP="000E70DF">
            <w:pPr>
              <w:rPr>
                <w:rFonts w:cs="Tahoma"/>
                <w:b/>
                <w:noProof/>
                <w:sz w:val="16"/>
                <w:szCs w:val="16"/>
                <w:lang w:val="fr-FR" w:eastAsia="fr-FR"/>
              </w:rPr>
            </w:pPr>
            <w:r w:rsidRPr="000E70DF">
              <w:rPr>
                <w:rFonts w:cs="Tahoma"/>
                <w:b/>
                <w:noProof/>
                <w:sz w:val="16"/>
                <w:szCs w:val="16"/>
                <w:lang w:val="fr-FR" w:eastAsia="fr-FR"/>
              </w:rPr>
              <w:drawing>
                <wp:inline distT="0" distB="0" distL="0" distR="0">
                  <wp:extent cx="1430475" cy="720000"/>
                  <wp:effectExtent l="19050" t="0" r="0" b="0"/>
                  <wp:docPr id="10" name="Image 6" descr="Ra5e5_Re500_PHi0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0_PSY.bmp"/>
                          <pic:cNvPicPr/>
                        </pic:nvPicPr>
                        <pic:blipFill>
                          <a:blip r:embed="rId33" cstate="print"/>
                          <a:stretch>
                            <a:fillRect/>
                          </a:stretch>
                        </pic:blipFill>
                        <pic:spPr>
                          <a:xfrm>
                            <a:off x="0" y="0"/>
                            <a:ext cx="1430475" cy="720000"/>
                          </a:xfrm>
                          <a:prstGeom prst="rect">
                            <a:avLst/>
                          </a:prstGeom>
                        </pic:spPr>
                      </pic:pic>
                    </a:graphicData>
                  </a:graphic>
                </wp:inline>
              </w:drawing>
            </w:r>
            <w:r w:rsidRPr="000E70DF">
              <w:rPr>
                <w:rFonts w:cs="Tahoma"/>
                <w:b/>
                <w:noProof/>
                <w:sz w:val="16"/>
                <w:szCs w:val="16"/>
              </w:rPr>
              <w:t xml:space="preserve"> </w:t>
            </w:r>
            <w:r w:rsidR="00826CAB" w:rsidRPr="00FD5B3F">
              <w:rPr>
                <w:b/>
                <w:noProof/>
                <w:sz w:val="16"/>
                <w:szCs w:val="16"/>
                <w:lang w:eastAsia="fr-FR"/>
              </w:rPr>
              <w:t>(b)</w:t>
            </w:r>
            <w:r w:rsidR="00826CAB">
              <w:rPr>
                <w:b/>
                <w:noProof/>
                <w:lang w:eastAsia="fr-FR"/>
              </w:rPr>
              <w:t xml:space="preserve"> </w:t>
            </w:r>
            <w:r w:rsidRPr="000E70DF">
              <w:rPr>
                <w:b/>
                <w:noProof/>
                <w:lang w:val="fr-FR" w:eastAsia="fr-FR"/>
              </w:rPr>
              <w:drawing>
                <wp:inline distT="0" distB="0" distL="0" distR="0">
                  <wp:extent cx="1430475" cy="720000"/>
                  <wp:effectExtent l="19050" t="0" r="0" b="0"/>
                  <wp:docPr id="12" name="Image 7" descr="Ra5e5_Re500_PHi0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0_ISO.bmp"/>
                          <pic:cNvPicPr/>
                        </pic:nvPicPr>
                        <pic:blipFill>
                          <a:blip r:embed="rId34" cstate="print"/>
                          <a:stretch>
                            <a:fillRect/>
                          </a:stretch>
                        </pic:blipFill>
                        <pic:spPr>
                          <a:xfrm>
                            <a:off x="0" y="0"/>
                            <a:ext cx="1430475" cy="720000"/>
                          </a:xfrm>
                          <a:prstGeom prst="rect">
                            <a:avLst/>
                          </a:prstGeom>
                        </pic:spPr>
                      </pic:pic>
                    </a:graphicData>
                  </a:graphic>
                </wp:inline>
              </w:drawing>
            </w:r>
          </w:p>
        </w:tc>
      </w:tr>
      <w:tr w:rsidR="00826CAB" w:rsidTr="004B313A">
        <w:trPr>
          <w:jc w:val="center"/>
        </w:trPr>
        <w:tc>
          <w:tcPr>
            <w:tcW w:w="0" w:type="auto"/>
          </w:tcPr>
          <w:p w:rsidR="00826CAB" w:rsidRPr="00822F84" w:rsidRDefault="000E70DF" w:rsidP="004B313A">
            <w:pPr>
              <w:jc w:val="center"/>
              <w:rPr>
                <w:rFonts w:cs="Tahoma"/>
                <w:bCs/>
                <w:noProof/>
                <w:sz w:val="16"/>
                <w:szCs w:val="16"/>
                <w:lang w:val="fr-FR" w:eastAsia="fr-FR"/>
              </w:rPr>
            </w:pPr>
            <w:r>
              <w:rPr>
                <w:bCs/>
                <w:noProof/>
                <w:sz w:val="16"/>
                <w:szCs w:val="16"/>
                <w:lang w:eastAsia="fr-FR"/>
              </w:rPr>
              <w:t>Re=5</w:t>
            </w:r>
            <w:r w:rsidR="00826CAB" w:rsidRPr="00822F84">
              <w:rPr>
                <w:bCs/>
                <w:noProof/>
                <w:sz w:val="16"/>
                <w:szCs w:val="16"/>
                <w:lang w:eastAsia="fr-FR"/>
              </w:rPr>
              <w:t>00</w:t>
            </w:r>
          </w:p>
        </w:tc>
      </w:tr>
      <w:tr w:rsidR="00826CAB" w:rsidTr="004B313A">
        <w:trPr>
          <w:jc w:val="center"/>
        </w:trPr>
        <w:tc>
          <w:tcPr>
            <w:tcW w:w="0" w:type="auto"/>
          </w:tcPr>
          <w:p w:rsidR="00826CAB" w:rsidRPr="006F4BCE" w:rsidRDefault="000E70DF" w:rsidP="000E70DF">
            <w:pPr>
              <w:rPr>
                <w:rFonts w:cs="Tahoma"/>
                <w:b/>
                <w:noProof/>
                <w:sz w:val="16"/>
                <w:szCs w:val="16"/>
                <w:lang w:val="fr-FR" w:eastAsia="fr-FR"/>
              </w:rPr>
            </w:pPr>
            <w:r w:rsidRPr="000E70DF">
              <w:rPr>
                <w:b/>
                <w:noProof/>
                <w:sz w:val="16"/>
                <w:szCs w:val="16"/>
                <w:lang w:val="fr-FR" w:eastAsia="fr-FR"/>
              </w:rPr>
              <w:drawing>
                <wp:inline distT="0" distB="0" distL="0" distR="0">
                  <wp:extent cx="1420237" cy="720000"/>
                  <wp:effectExtent l="19050" t="0" r="8513" b="0"/>
                  <wp:docPr id="13" name="Image 12" descr="Ra5e5_Re1000_PHi0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0_PSY.bmp"/>
                          <pic:cNvPicPr/>
                        </pic:nvPicPr>
                        <pic:blipFill>
                          <a:blip r:embed="rId35" cstate="print"/>
                          <a:stretch>
                            <a:fillRect/>
                          </a:stretch>
                        </pic:blipFill>
                        <pic:spPr>
                          <a:xfrm>
                            <a:off x="0" y="0"/>
                            <a:ext cx="1420237" cy="720000"/>
                          </a:xfrm>
                          <a:prstGeom prst="rect">
                            <a:avLst/>
                          </a:prstGeom>
                        </pic:spPr>
                      </pic:pic>
                    </a:graphicData>
                  </a:graphic>
                </wp:inline>
              </w:drawing>
            </w:r>
            <w:r w:rsidRPr="000E70DF">
              <w:rPr>
                <w:b/>
                <w:noProof/>
                <w:sz w:val="16"/>
                <w:szCs w:val="16"/>
                <w:lang w:eastAsia="fr-FR"/>
              </w:rPr>
              <w:t xml:space="preserve"> </w:t>
            </w:r>
            <w:r w:rsidR="00826CAB" w:rsidRPr="00FD5B3F">
              <w:rPr>
                <w:b/>
                <w:noProof/>
                <w:sz w:val="16"/>
                <w:szCs w:val="16"/>
                <w:lang w:eastAsia="fr-FR"/>
              </w:rPr>
              <w:t>(c)</w:t>
            </w:r>
            <w:r w:rsidR="00826CAB">
              <w:rPr>
                <w:b/>
                <w:noProof/>
                <w:lang w:eastAsia="fr-FR"/>
              </w:rPr>
              <w:t xml:space="preserve"> </w:t>
            </w:r>
            <w:r w:rsidRPr="000E70DF">
              <w:rPr>
                <w:b/>
                <w:noProof/>
                <w:lang w:val="fr-FR" w:eastAsia="fr-FR"/>
              </w:rPr>
              <w:drawing>
                <wp:inline distT="0" distB="0" distL="0" distR="0">
                  <wp:extent cx="1420237" cy="720000"/>
                  <wp:effectExtent l="19050" t="0" r="8513" b="0"/>
                  <wp:docPr id="14" name="Image 13" descr="Ra5e5_Re1000_PHi0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0_ISO.bmp"/>
                          <pic:cNvPicPr/>
                        </pic:nvPicPr>
                        <pic:blipFill>
                          <a:blip r:embed="rId36" cstate="print"/>
                          <a:stretch>
                            <a:fillRect/>
                          </a:stretch>
                        </pic:blipFill>
                        <pic:spPr>
                          <a:xfrm>
                            <a:off x="0" y="0"/>
                            <a:ext cx="1420237" cy="720000"/>
                          </a:xfrm>
                          <a:prstGeom prst="rect">
                            <a:avLst/>
                          </a:prstGeom>
                        </pic:spPr>
                      </pic:pic>
                    </a:graphicData>
                  </a:graphic>
                </wp:inline>
              </w:drawing>
            </w:r>
          </w:p>
        </w:tc>
      </w:tr>
      <w:tr w:rsidR="00826CAB" w:rsidTr="004B313A">
        <w:trPr>
          <w:jc w:val="center"/>
        </w:trPr>
        <w:tc>
          <w:tcPr>
            <w:tcW w:w="0" w:type="auto"/>
          </w:tcPr>
          <w:p w:rsidR="00826CAB" w:rsidRPr="00822F84" w:rsidRDefault="00826CAB" w:rsidP="000E70DF">
            <w:pPr>
              <w:keepNext/>
              <w:jc w:val="center"/>
              <w:rPr>
                <w:rFonts w:cs="Tahoma"/>
                <w:bCs/>
                <w:noProof/>
                <w:sz w:val="16"/>
                <w:szCs w:val="16"/>
                <w:lang w:val="fr-FR" w:eastAsia="fr-FR"/>
              </w:rPr>
            </w:pPr>
            <w:r>
              <w:rPr>
                <w:bCs/>
                <w:noProof/>
                <w:sz w:val="16"/>
                <w:szCs w:val="16"/>
                <w:lang w:eastAsia="fr-FR"/>
              </w:rPr>
              <w:t>Re=</w:t>
            </w:r>
            <w:r w:rsidR="000E70DF">
              <w:rPr>
                <w:bCs/>
                <w:noProof/>
                <w:sz w:val="16"/>
                <w:szCs w:val="16"/>
                <w:lang w:eastAsia="fr-FR"/>
              </w:rPr>
              <w:t>10</w:t>
            </w:r>
            <w:r w:rsidRPr="00822F84">
              <w:rPr>
                <w:bCs/>
                <w:noProof/>
                <w:sz w:val="16"/>
                <w:szCs w:val="16"/>
                <w:lang w:eastAsia="fr-FR"/>
              </w:rPr>
              <w:t>00</w:t>
            </w:r>
          </w:p>
        </w:tc>
      </w:tr>
    </w:tbl>
    <w:p w:rsidR="00826CAB" w:rsidRPr="00826CAB" w:rsidRDefault="00826CAB" w:rsidP="00EE4A4B">
      <w:pPr>
        <w:jc w:val="center"/>
        <w:rPr>
          <w:rFonts w:asciiTheme="majorBidi" w:hAnsiTheme="majorBidi" w:cstheme="majorBidi"/>
          <w:bCs/>
          <w:color w:val="000000"/>
          <w:sz w:val="16"/>
          <w:szCs w:val="16"/>
        </w:rPr>
      </w:pPr>
      <w:r w:rsidRPr="00EE4A4B">
        <w:rPr>
          <w:rFonts w:asciiTheme="majorBidi" w:hAnsiTheme="majorBidi" w:cstheme="majorBidi"/>
          <w:sz w:val="16"/>
          <w:szCs w:val="16"/>
        </w:rPr>
        <w:t>Fi</w:t>
      </w:r>
      <w:r w:rsidRPr="00EE4A4B">
        <w:rPr>
          <w:rFonts w:asciiTheme="majorBidi" w:hAnsiTheme="majorBidi" w:cstheme="majorBidi"/>
          <w:color w:val="000000"/>
          <w:sz w:val="16"/>
          <w:szCs w:val="16"/>
        </w:rPr>
        <w:t>g</w:t>
      </w:r>
      <w:r w:rsidRPr="00826CAB">
        <w:rPr>
          <w:rFonts w:asciiTheme="majorBidi" w:hAnsiTheme="majorBidi" w:cstheme="majorBidi"/>
          <w:bCs/>
          <w:color w:val="000000"/>
          <w:sz w:val="16"/>
          <w:szCs w:val="16"/>
        </w:rPr>
        <w:t>. 2 Streamlines and isotherms for Rayleigh number Ra=</w:t>
      </w:r>
      <w:r w:rsidR="00EE4A4B">
        <w:rPr>
          <w:rFonts w:asciiTheme="majorBidi" w:hAnsiTheme="majorBidi" w:cstheme="majorBidi"/>
          <w:bCs/>
          <w:color w:val="000000"/>
          <w:sz w:val="16"/>
          <w:szCs w:val="16"/>
        </w:rPr>
        <w:t>2</w:t>
      </w:r>
      <w:r w:rsidRPr="00826CAB">
        <w:rPr>
          <w:rFonts w:asciiTheme="majorBidi" w:hAnsiTheme="majorBidi" w:cstheme="majorBidi"/>
          <w:bCs/>
          <w:color w:val="000000"/>
          <w:sz w:val="16"/>
          <w:szCs w:val="16"/>
        </w:rPr>
        <w:t>.10</w:t>
      </w:r>
      <w:r w:rsidR="00EE4A4B">
        <w:rPr>
          <w:rFonts w:asciiTheme="majorBidi" w:hAnsiTheme="majorBidi" w:cstheme="majorBidi"/>
          <w:bCs/>
          <w:color w:val="000000"/>
          <w:sz w:val="16"/>
          <w:szCs w:val="16"/>
          <w:vertAlign w:val="superscript"/>
        </w:rPr>
        <w:t>5</w:t>
      </w:r>
      <w:r w:rsidRPr="00826CAB">
        <w:rPr>
          <w:rFonts w:asciiTheme="majorBidi" w:hAnsiTheme="majorBidi" w:cstheme="majorBidi"/>
          <w:bCs/>
          <w:color w:val="000000"/>
          <w:sz w:val="16"/>
          <w:szCs w:val="16"/>
        </w:rPr>
        <w:t>; inclination angle φ=0°: {(a),(b),(c)}</w:t>
      </w:r>
    </w:p>
    <w:p w:rsidR="00826CAB" w:rsidRPr="00441B03" w:rsidRDefault="00826CAB" w:rsidP="00826CAB">
      <w:pPr>
        <w:jc w:val="both"/>
        <w:rPr>
          <w:rFonts w:asciiTheme="majorBidi" w:hAnsiTheme="majorBidi" w:cstheme="majorBidi"/>
          <w:sz w:val="20"/>
          <w:szCs w:val="20"/>
        </w:rPr>
      </w:pPr>
    </w:p>
    <w:p w:rsidR="00EE4A4B" w:rsidRDefault="00441B03" w:rsidP="00C94817">
      <w:pPr>
        <w:spacing w:after="60"/>
        <w:ind w:firstLine="215"/>
        <w:jc w:val="both"/>
        <w:rPr>
          <w:rFonts w:asciiTheme="majorBidi" w:hAnsiTheme="majorBidi" w:cstheme="majorBidi"/>
          <w:sz w:val="20"/>
          <w:szCs w:val="20"/>
        </w:rPr>
      </w:pPr>
      <w:r w:rsidRPr="00441B03">
        <w:rPr>
          <w:rFonts w:asciiTheme="majorBidi" w:hAnsiTheme="majorBidi" w:cstheme="majorBidi"/>
          <w:sz w:val="20"/>
          <w:szCs w:val="20"/>
        </w:rPr>
        <w:t>In this section, we notice that all the solutions are symmetric, with respect to P</w:t>
      </w:r>
      <w:r w:rsidRPr="00441B03">
        <w:rPr>
          <w:rFonts w:asciiTheme="majorBidi" w:hAnsiTheme="majorBidi" w:cstheme="majorBidi"/>
          <w:sz w:val="20"/>
          <w:szCs w:val="20"/>
          <w:vertAlign w:val="subscript"/>
        </w:rPr>
        <w:t>2</w:t>
      </w:r>
      <w:r w:rsidRPr="00441B03">
        <w:rPr>
          <w:rFonts w:asciiTheme="majorBidi" w:hAnsiTheme="majorBidi" w:cstheme="majorBidi"/>
          <w:sz w:val="20"/>
          <w:szCs w:val="20"/>
        </w:rPr>
        <w:t xml:space="preserve"> axis passing by the middle of the double cavity, for cases not inclined (φ = 0°) as presented in Fig. 2. Where, at Re=200, φ = 0°, Fig. 2a, we note that this solution is an ICF type and the solution symmetry is conserved with respect to P</w:t>
      </w:r>
      <w:r w:rsidRPr="00441B03">
        <w:rPr>
          <w:rFonts w:asciiTheme="majorBidi" w:hAnsiTheme="majorBidi" w:cstheme="majorBidi"/>
          <w:sz w:val="20"/>
          <w:szCs w:val="20"/>
          <w:vertAlign w:val="subscript"/>
        </w:rPr>
        <w:t>2</w:t>
      </w:r>
      <w:r w:rsidRPr="00441B03">
        <w:rPr>
          <w:rFonts w:asciiTheme="majorBidi" w:hAnsiTheme="majorBidi" w:cstheme="majorBidi"/>
          <w:sz w:val="20"/>
          <w:szCs w:val="20"/>
        </w:rPr>
        <w:t xml:space="preserve"> axis. The flow structure is composed of the Open lines (OL) that fill the whole double cavity surrounding two cells (in each domain SC1 and SC2).  The corresponding thermal fields reveal that the horizontal surfaces of the heated blocks are badly ventilated due to the absence of the convective cells while, the vertical active ones are well ventilated because the air jet is still inside the two micro cavities. They also reveal that the isotherms have a tooth shape inside each sub cavity. By increasing Reynolds number to 500, φ = 0°, Fig. 2b, we perceive that the solution is an ICF type and symmetric. Fig. 2b presents the appearance of four Rayleigh-Bénard cells above the blocks. The open lines are parallel to P</w:t>
      </w:r>
      <w:r w:rsidRPr="00441B03">
        <w:rPr>
          <w:rFonts w:asciiTheme="majorBidi" w:hAnsiTheme="majorBidi" w:cstheme="majorBidi"/>
          <w:sz w:val="20"/>
          <w:szCs w:val="20"/>
          <w:vertAlign w:val="subscript"/>
        </w:rPr>
        <w:t>1</w:t>
      </w:r>
      <w:r w:rsidRPr="00441B03">
        <w:rPr>
          <w:rFonts w:asciiTheme="majorBidi" w:hAnsiTheme="majorBidi" w:cstheme="majorBidi"/>
          <w:sz w:val="20"/>
          <w:szCs w:val="20"/>
        </w:rPr>
        <w:t xml:space="preserve"> axis and pushed by the convective cells </w:t>
      </w:r>
      <w:r w:rsidRPr="00441B03">
        <w:rPr>
          <w:rFonts w:asciiTheme="majorBidi" w:hAnsiTheme="majorBidi" w:cstheme="majorBidi"/>
          <w:sz w:val="20"/>
          <w:szCs w:val="20"/>
        </w:rPr>
        <w:lastRenderedPageBreak/>
        <w:t>to the middle of SC1 and SC2. This figure also presents that the recirculation cells have increased in size. The corresponding isotherms show that the horizontal surfaces of the heated blocks are more cooled than the other ones because of the convective cells. This demonstrates that the symmetry of the solutions ICF is in favor of the cooling of the horizontal heated surfaces. The air jet arrives to the upper part of the double cavity.By more increasing Re to 1000, φ = 0°, Fig. 2c, the solution (ICF) is seen symmetric with respect to P</w:t>
      </w:r>
      <w:r w:rsidRPr="00441B03">
        <w:rPr>
          <w:rFonts w:asciiTheme="majorBidi" w:hAnsiTheme="majorBidi" w:cstheme="majorBidi"/>
          <w:sz w:val="20"/>
          <w:szCs w:val="20"/>
          <w:vertAlign w:val="subscript"/>
        </w:rPr>
        <w:t>2</w:t>
      </w:r>
      <w:r w:rsidRPr="00441B03">
        <w:rPr>
          <w:rFonts w:asciiTheme="majorBidi" w:hAnsiTheme="majorBidi" w:cstheme="majorBidi"/>
          <w:sz w:val="20"/>
          <w:szCs w:val="20"/>
        </w:rPr>
        <w:t xml:space="preserve"> axis while the symmetry to P</w:t>
      </w:r>
      <w:r w:rsidRPr="00441B03">
        <w:rPr>
          <w:rFonts w:asciiTheme="majorBidi" w:hAnsiTheme="majorBidi" w:cstheme="majorBidi"/>
          <w:sz w:val="20"/>
          <w:szCs w:val="20"/>
          <w:vertAlign w:val="subscript"/>
        </w:rPr>
        <w:t>1</w:t>
      </w:r>
      <w:r w:rsidRPr="00441B03">
        <w:rPr>
          <w:rFonts w:asciiTheme="majorBidi" w:hAnsiTheme="majorBidi" w:cstheme="majorBidi"/>
          <w:sz w:val="20"/>
          <w:szCs w:val="20"/>
        </w:rPr>
        <w:t xml:space="preserve"> axis is not conserved. The flow structure shows that the shape of the convective cells, which are above B</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and B</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has changed. The isothermal lines of this case indicate that the horizontal surfaces are well ventilated due to the rotation of the convective cells. The vertical active surfaces are badly ventilated because of the recirculation cells. They also indicate a sharp heat </w:t>
      </w:r>
      <w:r w:rsidRPr="00441B03">
        <w:rPr>
          <w:rFonts w:asciiTheme="majorBidi" w:hAnsiTheme="majorBidi" w:cstheme="majorBidi"/>
          <w:color w:val="000000" w:themeColor="text1"/>
          <w:sz w:val="20"/>
          <w:szCs w:val="20"/>
        </w:rPr>
        <w:t>decrease</w:t>
      </w:r>
      <w:r w:rsidRPr="00441B03">
        <w:rPr>
          <w:rFonts w:asciiTheme="majorBidi" w:hAnsiTheme="majorBidi" w:cstheme="majorBidi"/>
          <w:sz w:val="20"/>
          <w:szCs w:val="20"/>
        </w:rPr>
        <w:t xml:space="preserve"> of the temperature gradient above the block B</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The flow is influenced by the convective and the recirculation cells.</w:t>
      </w:r>
    </w:p>
    <w:tbl>
      <w:tblPr>
        <w:tblW w:w="0" w:type="auto"/>
        <w:jc w:val="center"/>
        <w:tblLook w:val="04A0"/>
      </w:tblPr>
      <w:tblGrid>
        <w:gridCol w:w="5132"/>
      </w:tblGrid>
      <w:tr w:rsidR="00EE4A4B" w:rsidTr="004B313A">
        <w:trPr>
          <w:jc w:val="center"/>
        </w:trPr>
        <w:tc>
          <w:tcPr>
            <w:tcW w:w="0" w:type="auto"/>
          </w:tcPr>
          <w:p w:rsidR="00EE4A4B" w:rsidRPr="006F4BCE" w:rsidRDefault="00EE4A4B" w:rsidP="00EE4A4B">
            <w:pPr>
              <w:rPr>
                <w:sz w:val="16"/>
                <w:szCs w:val="16"/>
              </w:rPr>
            </w:pPr>
            <w:r w:rsidRPr="00EE4A4B">
              <w:rPr>
                <w:b/>
                <w:noProof/>
                <w:sz w:val="16"/>
                <w:szCs w:val="16"/>
                <w:lang w:val="fr-FR" w:eastAsia="fr-FR"/>
              </w:rPr>
              <w:drawing>
                <wp:inline distT="0" distB="0" distL="0" distR="0">
                  <wp:extent cx="1440000" cy="1295342"/>
                  <wp:effectExtent l="19050" t="0" r="7800" b="0"/>
                  <wp:docPr id="21" name="Image 18" descr="Ra5e5_Re200_PHi2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2_PSY.bmp"/>
                          <pic:cNvPicPr/>
                        </pic:nvPicPr>
                        <pic:blipFill>
                          <a:blip r:embed="rId37" cstate="print"/>
                          <a:stretch>
                            <a:fillRect/>
                          </a:stretch>
                        </pic:blipFill>
                        <pic:spPr>
                          <a:xfrm>
                            <a:off x="0" y="0"/>
                            <a:ext cx="1440000" cy="1295342"/>
                          </a:xfrm>
                          <a:prstGeom prst="rect">
                            <a:avLst/>
                          </a:prstGeom>
                        </pic:spPr>
                      </pic:pic>
                    </a:graphicData>
                  </a:graphic>
                </wp:inline>
              </w:drawing>
            </w:r>
            <w:r w:rsidRPr="00EE4A4B">
              <w:rPr>
                <w:b/>
                <w:noProof/>
                <w:sz w:val="16"/>
                <w:szCs w:val="16"/>
              </w:rPr>
              <w:t xml:space="preserve"> </w:t>
            </w:r>
            <w:r w:rsidRPr="00822F84">
              <w:rPr>
                <w:b/>
                <w:noProof/>
                <w:sz w:val="16"/>
                <w:szCs w:val="16"/>
                <w:lang w:eastAsia="fr-FR"/>
              </w:rPr>
              <w:t>(a)</w:t>
            </w:r>
            <w:r>
              <w:rPr>
                <w:b/>
                <w:noProof/>
                <w:lang w:eastAsia="fr-FR"/>
              </w:rPr>
              <w:t xml:space="preserve"> </w:t>
            </w:r>
            <w:r w:rsidRPr="00EE4A4B">
              <w:rPr>
                <w:rFonts w:cs="Tahoma"/>
                <w:b/>
                <w:noProof/>
                <w:sz w:val="16"/>
                <w:szCs w:val="16"/>
                <w:lang w:val="fr-FR" w:eastAsia="fr-FR"/>
              </w:rPr>
              <w:drawing>
                <wp:inline distT="0" distB="0" distL="0" distR="0">
                  <wp:extent cx="1440000" cy="1296519"/>
                  <wp:effectExtent l="19050" t="0" r="7800" b="0"/>
                  <wp:docPr id="22" name="Image 3" descr="Ra5e5_Re200_PHi2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2_ISO.bmp"/>
                          <pic:cNvPicPr/>
                        </pic:nvPicPr>
                        <pic:blipFill>
                          <a:blip r:embed="rId38" cstate="print"/>
                          <a:stretch>
                            <a:fillRect/>
                          </a:stretch>
                        </pic:blipFill>
                        <pic:spPr>
                          <a:xfrm>
                            <a:off x="0" y="0"/>
                            <a:ext cx="1440000" cy="1296519"/>
                          </a:xfrm>
                          <a:prstGeom prst="rect">
                            <a:avLst/>
                          </a:prstGeom>
                        </pic:spPr>
                      </pic:pic>
                    </a:graphicData>
                  </a:graphic>
                </wp:inline>
              </w:drawing>
            </w:r>
          </w:p>
        </w:tc>
      </w:tr>
      <w:tr w:rsidR="00EE4A4B" w:rsidRPr="00AB73F4" w:rsidTr="004B313A">
        <w:trPr>
          <w:jc w:val="center"/>
        </w:trPr>
        <w:tc>
          <w:tcPr>
            <w:tcW w:w="0" w:type="auto"/>
          </w:tcPr>
          <w:p w:rsidR="00EE4A4B" w:rsidRPr="00822F84" w:rsidRDefault="00EE4A4B" w:rsidP="004B313A">
            <w:pPr>
              <w:spacing w:before="60"/>
              <w:jc w:val="center"/>
              <w:rPr>
                <w:rFonts w:cs="Tahoma"/>
                <w:bCs/>
                <w:noProof/>
                <w:sz w:val="16"/>
                <w:szCs w:val="16"/>
                <w:lang w:val="fr-FR" w:eastAsia="fr-FR"/>
              </w:rPr>
            </w:pPr>
            <w:r>
              <w:rPr>
                <w:bCs/>
                <w:noProof/>
                <w:sz w:val="16"/>
                <w:szCs w:val="16"/>
                <w:lang w:eastAsia="fr-FR"/>
              </w:rPr>
              <w:t>Re=2</w:t>
            </w:r>
            <w:r w:rsidRPr="00822F84">
              <w:rPr>
                <w:bCs/>
                <w:noProof/>
                <w:sz w:val="16"/>
                <w:szCs w:val="16"/>
                <w:lang w:eastAsia="fr-FR"/>
              </w:rPr>
              <w:t>00</w:t>
            </w:r>
          </w:p>
        </w:tc>
      </w:tr>
      <w:tr w:rsidR="00EE4A4B" w:rsidTr="004B313A">
        <w:trPr>
          <w:jc w:val="center"/>
        </w:trPr>
        <w:tc>
          <w:tcPr>
            <w:tcW w:w="0" w:type="auto"/>
          </w:tcPr>
          <w:p w:rsidR="00EE4A4B" w:rsidRPr="006F4BCE" w:rsidRDefault="00EE4A4B" w:rsidP="00EE4A4B">
            <w:pPr>
              <w:rPr>
                <w:rFonts w:cs="Tahoma"/>
                <w:b/>
                <w:noProof/>
                <w:sz w:val="16"/>
                <w:szCs w:val="16"/>
                <w:lang w:val="fr-FR" w:eastAsia="fr-FR"/>
              </w:rPr>
            </w:pPr>
            <w:r w:rsidRPr="00EE4A4B">
              <w:rPr>
                <w:rFonts w:cs="Tahoma"/>
                <w:b/>
                <w:noProof/>
                <w:sz w:val="16"/>
                <w:szCs w:val="16"/>
                <w:lang w:val="fr-FR" w:eastAsia="fr-FR"/>
              </w:rPr>
              <w:drawing>
                <wp:inline distT="0" distB="0" distL="0" distR="0">
                  <wp:extent cx="1440000" cy="1296813"/>
                  <wp:effectExtent l="19050" t="0" r="7800" b="0"/>
                  <wp:docPr id="23" name="Image 8" descr="Ra5e5_Re500_PHi2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2_PSY.bmp"/>
                          <pic:cNvPicPr/>
                        </pic:nvPicPr>
                        <pic:blipFill>
                          <a:blip r:embed="rId39" cstate="print"/>
                          <a:stretch>
                            <a:fillRect/>
                          </a:stretch>
                        </pic:blipFill>
                        <pic:spPr>
                          <a:xfrm>
                            <a:off x="0" y="0"/>
                            <a:ext cx="1440000" cy="1296813"/>
                          </a:xfrm>
                          <a:prstGeom prst="rect">
                            <a:avLst/>
                          </a:prstGeom>
                        </pic:spPr>
                      </pic:pic>
                    </a:graphicData>
                  </a:graphic>
                </wp:inline>
              </w:drawing>
            </w:r>
            <w:r w:rsidRPr="00EE4A4B">
              <w:rPr>
                <w:rFonts w:cs="Tahoma"/>
                <w:b/>
                <w:noProof/>
                <w:sz w:val="16"/>
                <w:szCs w:val="16"/>
              </w:rPr>
              <w:t xml:space="preserve"> </w:t>
            </w:r>
            <w:r w:rsidRPr="00FD5B3F">
              <w:rPr>
                <w:b/>
                <w:noProof/>
                <w:sz w:val="16"/>
                <w:szCs w:val="16"/>
                <w:lang w:eastAsia="fr-FR"/>
              </w:rPr>
              <w:t>(b)</w:t>
            </w:r>
            <w:r>
              <w:rPr>
                <w:b/>
                <w:noProof/>
                <w:lang w:eastAsia="fr-FR"/>
              </w:rPr>
              <w:t xml:space="preserve"> </w:t>
            </w:r>
            <w:r w:rsidRPr="00EE4A4B">
              <w:rPr>
                <w:rFonts w:cs="Tahoma"/>
                <w:b/>
                <w:noProof/>
                <w:sz w:val="16"/>
                <w:szCs w:val="16"/>
                <w:lang w:val="fr-FR" w:eastAsia="fr-FR"/>
              </w:rPr>
              <w:drawing>
                <wp:inline distT="0" distB="0" distL="0" distR="0">
                  <wp:extent cx="1440000" cy="1294286"/>
                  <wp:effectExtent l="19050" t="0" r="7800" b="0"/>
                  <wp:docPr id="26" name="Image 9" descr="Ra5e5_Re500_PHi2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2_ISO.bmp"/>
                          <pic:cNvPicPr/>
                        </pic:nvPicPr>
                        <pic:blipFill>
                          <a:blip r:embed="rId40" cstate="print"/>
                          <a:stretch>
                            <a:fillRect/>
                          </a:stretch>
                        </pic:blipFill>
                        <pic:spPr>
                          <a:xfrm>
                            <a:off x="0" y="0"/>
                            <a:ext cx="1440000" cy="1294286"/>
                          </a:xfrm>
                          <a:prstGeom prst="rect">
                            <a:avLst/>
                          </a:prstGeom>
                        </pic:spPr>
                      </pic:pic>
                    </a:graphicData>
                  </a:graphic>
                </wp:inline>
              </w:drawing>
            </w:r>
          </w:p>
        </w:tc>
      </w:tr>
      <w:tr w:rsidR="00EE4A4B" w:rsidTr="004B313A">
        <w:trPr>
          <w:jc w:val="center"/>
        </w:trPr>
        <w:tc>
          <w:tcPr>
            <w:tcW w:w="0" w:type="auto"/>
          </w:tcPr>
          <w:p w:rsidR="00EE4A4B" w:rsidRPr="00822F84" w:rsidRDefault="00EE4A4B" w:rsidP="004B313A">
            <w:pPr>
              <w:spacing w:before="60"/>
              <w:jc w:val="center"/>
              <w:rPr>
                <w:rFonts w:cs="Tahoma"/>
                <w:bCs/>
                <w:noProof/>
                <w:sz w:val="16"/>
                <w:szCs w:val="16"/>
                <w:lang w:val="fr-FR" w:eastAsia="fr-FR"/>
              </w:rPr>
            </w:pPr>
            <w:r>
              <w:rPr>
                <w:bCs/>
                <w:noProof/>
                <w:sz w:val="16"/>
                <w:szCs w:val="16"/>
                <w:lang w:eastAsia="fr-FR"/>
              </w:rPr>
              <w:t>Re=5</w:t>
            </w:r>
            <w:r w:rsidRPr="00822F84">
              <w:rPr>
                <w:bCs/>
                <w:noProof/>
                <w:sz w:val="16"/>
                <w:szCs w:val="16"/>
                <w:lang w:eastAsia="fr-FR"/>
              </w:rPr>
              <w:t>00</w:t>
            </w:r>
          </w:p>
        </w:tc>
      </w:tr>
      <w:tr w:rsidR="00EE4A4B" w:rsidTr="004B313A">
        <w:trPr>
          <w:jc w:val="center"/>
        </w:trPr>
        <w:tc>
          <w:tcPr>
            <w:tcW w:w="0" w:type="auto"/>
          </w:tcPr>
          <w:p w:rsidR="00EE4A4B" w:rsidRPr="006F4BCE" w:rsidRDefault="00EE4A4B" w:rsidP="00EE4A4B">
            <w:pPr>
              <w:rPr>
                <w:rFonts w:cs="Tahoma"/>
                <w:b/>
                <w:noProof/>
                <w:sz w:val="16"/>
                <w:szCs w:val="16"/>
                <w:lang w:val="fr-FR" w:eastAsia="fr-FR"/>
              </w:rPr>
            </w:pPr>
            <w:r w:rsidRPr="00EE4A4B">
              <w:rPr>
                <w:b/>
                <w:noProof/>
                <w:sz w:val="16"/>
                <w:szCs w:val="16"/>
                <w:lang w:val="fr-FR" w:eastAsia="fr-FR"/>
              </w:rPr>
              <w:drawing>
                <wp:inline distT="0" distB="0" distL="0" distR="0">
                  <wp:extent cx="1440000" cy="1295342"/>
                  <wp:effectExtent l="19050" t="0" r="7800" b="0"/>
                  <wp:docPr id="29" name="Image 14" descr="Ra5e5_Re1000_PHi2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2_PSY.bmp"/>
                          <pic:cNvPicPr/>
                        </pic:nvPicPr>
                        <pic:blipFill>
                          <a:blip r:embed="rId41" cstate="print"/>
                          <a:stretch>
                            <a:fillRect/>
                          </a:stretch>
                        </pic:blipFill>
                        <pic:spPr>
                          <a:xfrm>
                            <a:off x="0" y="0"/>
                            <a:ext cx="1440000" cy="1295342"/>
                          </a:xfrm>
                          <a:prstGeom prst="rect">
                            <a:avLst/>
                          </a:prstGeom>
                        </pic:spPr>
                      </pic:pic>
                    </a:graphicData>
                  </a:graphic>
                </wp:inline>
              </w:drawing>
            </w:r>
            <w:r w:rsidRPr="00EE4A4B">
              <w:rPr>
                <w:b/>
                <w:noProof/>
                <w:sz w:val="16"/>
                <w:szCs w:val="16"/>
                <w:lang w:eastAsia="fr-FR"/>
              </w:rPr>
              <w:t xml:space="preserve"> </w:t>
            </w:r>
            <w:r w:rsidRPr="00FD5B3F">
              <w:rPr>
                <w:b/>
                <w:noProof/>
                <w:sz w:val="16"/>
                <w:szCs w:val="16"/>
                <w:lang w:eastAsia="fr-FR"/>
              </w:rPr>
              <w:t>(c)</w:t>
            </w:r>
            <w:r>
              <w:rPr>
                <w:b/>
                <w:noProof/>
                <w:lang w:eastAsia="fr-FR"/>
              </w:rPr>
              <w:t xml:space="preserve"> </w:t>
            </w:r>
            <w:r w:rsidRPr="00EE4A4B">
              <w:rPr>
                <w:b/>
                <w:noProof/>
                <w:lang w:val="fr-FR" w:eastAsia="fr-FR"/>
              </w:rPr>
              <w:drawing>
                <wp:inline distT="0" distB="0" distL="0" distR="0">
                  <wp:extent cx="1440000" cy="1296813"/>
                  <wp:effectExtent l="19050" t="0" r="7800" b="0"/>
                  <wp:docPr id="30" name="Image 15" descr="Ra5e5_Re1000_PHi2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2_ISO.bmp"/>
                          <pic:cNvPicPr/>
                        </pic:nvPicPr>
                        <pic:blipFill>
                          <a:blip r:embed="rId42" cstate="print"/>
                          <a:stretch>
                            <a:fillRect/>
                          </a:stretch>
                        </pic:blipFill>
                        <pic:spPr>
                          <a:xfrm>
                            <a:off x="0" y="0"/>
                            <a:ext cx="1440000" cy="1296813"/>
                          </a:xfrm>
                          <a:prstGeom prst="rect">
                            <a:avLst/>
                          </a:prstGeom>
                        </pic:spPr>
                      </pic:pic>
                    </a:graphicData>
                  </a:graphic>
                </wp:inline>
              </w:drawing>
            </w:r>
          </w:p>
        </w:tc>
      </w:tr>
      <w:tr w:rsidR="00EE4A4B" w:rsidTr="004B313A">
        <w:trPr>
          <w:jc w:val="center"/>
        </w:trPr>
        <w:tc>
          <w:tcPr>
            <w:tcW w:w="0" w:type="auto"/>
          </w:tcPr>
          <w:p w:rsidR="00EE4A4B" w:rsidRPr="00822F84" w:rsidRDefault="00EE4A4B" w:rsidP="004B313A">
            <w:pPr>
              <w:keepNext/>
              <w:jc w:val="center"/>
              <w:rPr>
                <w:rFonts w:cs="Tahoma"/>
                <w:bCs/>
                <w:noProof/>
                <w:sz w:val="16"/>
                <w:szCs w:val="16"/>
                <w:lang w:val="fr-FR" w:eastAsia="fr-FR"/>
              </w:rPr>
            </w:pPr>
            <w:r>
              <w:rPr>
                <w:bCs/>
                <w:noProof/>
                <w:sz w:val="16"/>
                <w:szCs w:val="16"/>
                <w:lang w:eastAsia="fr-FR"/>
              </w:rPr>
              <w:t>Re=10</w:t>
            </w:r>
            <w:r w:rsidRPr="00822F84">
              <w:rPr>
                <w:bCs/>
                <w:noProof/>
                <w:sz w:val="16"/>
                <w:szCs w:val="16"/>
                <w:lang w:eastAsia="fr-FR"/>
              </w:rPr>
              <w:t>00</w:t>
            </w:r>
          </w:p>
        </w:tc>
      </w:tr>
    </w:tbl>
    <w:p w:rsidR="00EE4A4B" w:rsidRPr="00C94817" w:rsidRDefault="00EE4A4B" w:rsidP="00C94817">
      <w:pPr>
        <w:spacing w:after="60"/>
        <w:ind w:firstLine="215"/>
        <w:jc w:val="center"/>
        <w:rPr>
          <w:rFonts w:asciiTheme="majorBidi" w:hAnsiTheme="majorBidi" w:cstheme="majorBidi"/>
          <w:color w:val="000000"/>
          <w:sz w:val="16"/>
          <w:szCs w:val="16"/>
        </w:rPr>
      </w:pPr>
      <w:r w:rsidRPr="00EE4A4B">
        <w:rPr>
          <w:rFonts w:asciiTheme="majorBidi" w:hAnsiTheme="majorBidi" w:cstheme="majorBidi"/>
          <w:sz w:val="16"/>
          <w:szCs w:val="16"/>
        </w:rPr>
        <w:t xml:space="preserve">Fig </w:t>
      </w:r>
      <w:r w:rsidRPr="00EE4A4B">
        <w:rPr>
          <w:rFonts w:asciiTheme="majorBidi" w:hAnsiTheme="majorBidi" w:cstheme="majorBidi"/>
          <w:caps/>
          <w:sz w:val="16"/>
          <w:szCs w:val="16"/>
        </w:rPr>
        <w:t xml:space="preserve"> 3.</w:t>
      </w:r>
      <w:r w:rsidRPr="00EE4A4B">
        <w:rPr>
          <w:rFonts w:asciiTheme="majorBidi" w:hAnsiTheme="majorBidi" w:cstheme="majorBidi"/>
          <w:sz w:val="16"/>
          <w:szCs w:val="16"/>
        </w:rPr>
        <w:t xml:space="preserve"> </w:t>
      </w:r>
      <w:r w:rsidRPr="00EE4A4B">
        <w:rPr>
          <w:rFonts w:asciiTheme="majorBidi" w:hAnsiTheme="majorBidi" w:cstheme="majorBidi"/>
          <w:color w:val="000000"/>
          <w:sz w:val="16"/>
          <w:szCs w:val="16"/>
        </w:rPr>
        <w:t>Streamlines and isotherms for Rayleigh number Ra=2.10</w:t>
      </w:r>
      <w:r w:rsidRPr="00EE4A4B">
        <w:rPr>
          <w:rFonts w:asciiTheme="majorBidi" w:hAnsiTheme="majorBidi" w:cstheme="majorBidi"/>
          <w:color w:val="000000"/>
          <w:sz w:val="16"/>
          <w:szCs w:val="16"/>
          <w:vertAlign w:val="superscript"/>
        </w:rPr>
        <w:t>5</w:t>
      </w:r>
      <w:r w:rsidRPr="00EE4A4B">
        <w:rPr>
          <w:rFonts w:asciiTheme="majorBidi" w:hAnsiTheme="majorBidi" w:cstheme="majorBidi"/>
          <w:color w:val="000000"/>
          <w:sz w:val="16"/>
          <w:szCs w:val="16"/>
        </w:rPr>
        <w:t>; inclination angle φ=36°: {(a),(b),(c)}</w:t>
      </w:r>
    </w:p>
    <w:p w:rsidR="00C94817" w:rsidRDefault="00441B03" w:rsidP="00DD3219">
      <w:pPr>
        <w:spacing w:after="120"/>
        <w:ind w:firstLine="215"/>
        <w:jc w:val="both"/>
        <w:rPr>
          <w:rFonts w:asciiTheme="majorBidi" w:hAnsiTheme="majorBidi" w:cstheme="majorBidi"/>
          <w:sz w:val="20"/>
          <w:szCs w:val="20"/>
        </w:rPr>
      </w:pPr>
      <w:r w:rsidRPr="00441B03">
        <w:rPr>
          <w:rFonts w:asciiTheme="majorBidi" w:hAnsiTheme="majorBidi" w:cstheme="majorBidi"/>
          <w:sz w:val="20"/>
          <w:szCs w:val="20"/>
        </w:rPr>
        <w:t>When we incline the double cavity, φ = 36°, Fig. 3, we notice that the solution symmetry is destroyed. Where, at Re=200, φ = 36°, Fig. 3a, we remark that the solution is asymmetric</w:t>
      </w:r>
      <w:r w:rsidR="003505FF">
        <w:rPr>
          <w:rFonts w:asciiTheme="majorBidi" w:hAnsiTheme="majorBidi" w:cstheme="majorBidi"/>
          <w:sz w:val="20"/>
          <w:szCs w:val="20"/>
        </w:rPr>
        <w:t xml:space="preserve"> (UCLF+ECF)</w:t>
      </w:r>
      <w:r w:rsidRPr="00441B03">
        <w:rPr>
          <w:rFonts w:asciiTheme="majorBidi" w:hAnsiTheme="majorBidi" w:cstheme="majorBidi"/>
          <w:sz w:val="20"/>
          <w:szCs w:val="20"/>
        </w:rPr>
        <w:t>. The flow field is composed of a convective cell above B</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and a small cell above B</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The open lines are divided into two parts, one part fills (the middle of SC1),</w:t>
      </w:r>
      <w:r w:rsidRPr="00441B03">
        <w:rPr>
          <w:rFonts w:asciiTheme="majorBidi" w:hAnsiTheme="majorBidi" w:cstheme="majorBidi"/>
          <w:color w:val="FF0000"/>
          <w:sz w:val="20"/>
          <w:szCs w:val="20"/>
        </w:rPr>
        <w:t xml:space="preserve"> </w:t>
      </w:r>
      <w:r w:rsidRPr="00441B03">
        <w:rPr>
          <w:rFonts w:asciiTheme="majorBidi" w:hAnsiTheme="majorBidi" w:cstheme="majorBidi"/>
          <w:color w:val="000000" w:themeColor="text1"/>
          <w:sz w:val="20"/>
          <w:szCs w:val="20"/>
        </w:rPr>
        <w:t>the other one deflects in the corner of B</w:t>
      </w:r>
      <w:r w:rsidRPr="00441B03">
        <w:rPr>
          <w:rFonts w:asciiTheme="majorBidi" w:hAnsiTheme="majorBidi" w:cstheme="majorBidi"/>
          <w:color w:val="000000" w:themeColor="text1"/>
          <w:sz w:val="20"/>
          <w:szCs w:val="20"/>
          <w:vertAlign w:val="subscript"/>
        </w:rPr>
        <w:t>I</w:t>
      </w:r>
      <w:r w:rsidRPr="00441B03">
        <w:rPr>
          <w:rFonts w:asciiTheme="majorBidi" w:hAnsiTheme="majorBidi" w:cstheme="majorBidi"/>
          <w:color w:val="000000" w:themeColor="text1"/>
          <w:sz w:val="20"/>
          <w:szCs w:val="20"/>
        </w:rPr>
        <w:t xml:space="preserve"> then turn </w:t>
      </w:r>
      <w:r w:rsidRPr="00441B03">
        <w:rPr>
          <w:rFonts w:asciiTheme="majorBidi" w:hAnsiTheme="majorBidi" w:cstheme="majorBidi"/>
          <w:color w:val="000000" w:themeColor="text1"/>
          <w:sz w:val="20"/>
          <w:szCs w:val="20"/>
        </w:rPr>
        <w:lastRenderedPageBreak/>
        <w:t>around a cell for exiting from the evacuation opening (of SC1). In addition, t</w:t>
      </w:r>
      <w:r w:rsidRPr="00441B03">
        <w:rPr>
          <w:rFonts w:asciiTheme="majorBidi" w:hAnsiTheme="majorBidi" w:cstheme="majorBidi"/>
          <w:sz w:val="20"/>
          <w:szCs w:val="20"/>
        </w:rPr>
        <w:t>he OL fill the majority of SC2 domain, indicating a communication between the two sub cavities. The corresponding isotherms show a good ventilation of the vertical active walls. Most, the horizontal active wall of B</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is more cooled than the other horizontal ones. For Re=500, φ = 36°, Fig .3b, we remark that the solution symmetry is not conserved. The type of this solution is ICF. The flow structure reveals that the right convective cell of SC1 has disappeared letting the space above B</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xml:space="preserve"> to the convective cell (of SC2), which demonstrates a mutual communication between the two sub cavities. Besides, the flow in SC2 overtakes the flow in SC1 domain. It also reveals the Rayleigh Bénard cell above B</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has decreased in size. The corresponding isotherms depict that the horizontal active surfaces of B</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and B</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xml:space="preserve"> are more ventilated than the horizontal surface of B</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They also depict the bad ventilation of the vertical surfaces of the heated blocks due to the recirculation cells. By increasing Re to 1000, φ = 36°, Fig. 3c, we perceive that the solution symmetry is not conserved with respect to P</w:t>
      </w:r>
      <w:r w:rsidRPr="00441B03">
        <w:rPr>
          <w:rFonts w:asciiTheme="majorBidi" w:hAnsiTheme="majorBidi" w:cstheme="majorBidi"/>
          <w:sz w:val="20"/>
          <w:szCs w:val="20"/>
          <w:vertAlign w:val="subscript"/>
        </w:rPr>
        <w:t>2</w:t>
      </w:r>
      <w:r w:rsidRPr="00441B03">
        <w:rPr>
          <w:rFonts w:asciiTheme="majorBidi" w:hAnsiTheme="majorBidi" w:cstheme="majorBidi"/>
          <w:sz w:val="20"/>
          <w:szCs w:val="20"/>
        </w:rPr>
        <w:t xml:space="preserve"> axis and it is an ICF type. The type of this solution is conserved (ICF) while the form of the convective cells has changed. The isotherms of this case show that the horizontal active wall of B</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is no more ventilated due to the small cell. The vertical active walls are badly ventilated.</w:t>
      </w:r>
    </w:p>
    <w:tbl>
      <w:tblPr>
        <w:tblW w:w="0" w:type="auto"/>
        <w:jc w:val="center"/>
        <w:tblLook w:val="04A0"/>
      </w:tblPr>
      <w:tblGrid>
        <w:gridCol w:w="3641"/>
      </w:tblGrid>
      <w:tr w:rsidR="00C94817" w:rsidTr="00DD3219">
        <w:trPr>
          <w:jc w:val="center"/>
        </w:trPr>
        <w:tc>
          <w:tcPr>
            <w:tcW w:w="0" w:type="auto"/>
          </w:tcPr>
          <w:p w:rsidR="00C94817" w:rsidRPr="006F4BCE" w:rsidRDefault="00C94817" w:rsidP="004B313A">
            <w:pPr>
              <w:rPr>
                <w:sz w:val="16"/>
                <w:szCs w:val="16"/>
              </w:rPr>
            </w:pPr>
            <w:r w:rsidRPr="00C94817">
              <w:rPr>
                <w:b/>
                <w:noProof/>
                <w:sz w:val="16"/>
                <w:szCs w:val="16"/>
                <w:lang w:val="fr-FR" w:eastAsia="fr-FR"/>
              </w:rPr>
              <w:drawing>
                <wp:inline distT="0" distB="0" distL="0" distR="0">
                  <wp:extent cx="977143" cy="1368000"/>
                  <wp:effectExtent l="19050" t="0" r="0" b="0"/>
                  <wp:docPr id="69" name="Image 4" descr="Ra5e5_Re200_PHi3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3_PSY.bmp"/>
                          <pic:cNvPicPr/>
                        </pic:nvPicPr>
                        <pic:blipFill>
                          <a:blip r:embed="rId43" cstate="print"/>
                          <a:stretch>
                            <a:fillRect/>
                          </a:stretch>
                        </pic:blipFill>
                        <pic:spPr>
                          <a:xfrm>
                            <a:off x="0" y="0"/>
                            <a:ext cx="977143" cy="1368000"/>
                          </a:xfrm>
                          <a:prstGeom prst="rect">
                            <a:avLst/>
                          </a:prstGeom>
                        </pic:spPr>
                      </pic:pic>
                    </a:graphicData>
                  </a:graphic>
                </wp:inline>
              </w:drawing>
            </w:r>
            <w:r w:rsidRPr="00C94817">
              <w:rPr>
                <w:b/>
                <w:noProof/>
                <w:sz w:val="16"/>
                <w:szCs w:val="16"/>
              </w:rPr>
              <w:t xml:space="preserve"> </w:t>
            </w:r>
            <w:r w:rsidRPr="00822F84">
              <w:rPr>
                <w:b/>
                <w:noProof/>
                <w:sz w:val="16"/>
                <w:szCs w:val="16"/>
                <w:lang w:eastAsia="fr-FR"/>
              </w:rPr>
              <w:t>(a)</w:t>
            </w:r>
            <w:r>
              <w:rPr>
                <w:b/>
                <w:noProof/>
                <w:lang w:eastAsia="fr-FR"/>
              </w:rPr>
              <w:t xml:space="preserve"> </w:t>
            </w:r>
            <w:r w:rsidRPr="00C94817">
              <w:rPr>
                <w:rFonts w:cs="Tahoma"/>
                <w:b/>
                <w:noProof/>
                <w:sz w:val="16"/>
                <w:szCs w:val="16"/>
                <w:lang w:val="fr-FR" w:eastAsia="fr-FR"/>
              </w:rPr>
              <w:drawing>
                <wp:inline distT="0" distB="0" distL="0" distR="0">
                  <wp:extent cx="977143" cy="1368000"/>
                  <wp:effectExtent l="19050" t="0" r="0" b="0"/>
                  <wp:docPr id="70" name="Image 5" descr="Ra5e5_Re200_PHi3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200_PHi3_ISO.bmp"/>
                          <pic:cNvPicPr/>
                        </pic:nvPicPr>
                        <pic:blipFill>
                          <a:blip r:embed="rId44" cstate="print"/>
                          <a:stretch>
                            <a:fillRect/>
                          </a:stretch>
                        </pic:blipFill>
                        <pic:spPr>
                          <a:xfrm>
                            <a:off x="0" y="0"/>
                            <a:ext cx="977143" cy="1368000"/>
                          </a:xfrm>
                          <a:prstGeom prst="rect">
                            <a:avLst/>
                          </a:prstGeom>
                        </pic:spPr>
                      </pic:pic>
                    </a:graphicData>
                  </a:graphic>
                </wp:inline>
              </w:drawing>
            </w:r>
          </w:p>
        </w:tc>
      </w:tr>
      <w:tr w:rsidR="00C94817" w:rsidRPr="00AB73F4" w:rsidTr="00DD3219">
        <w:trPr>
          <w:jc w:val="center"/>
        </w:trPr>
        <w:tc>
          <w:tcPr>
            <w:tcW w:w="0" w:type="auto"/>
          </w:tcPr>
          <w:p w:rsidR="00C94817" w:rsidRPr="00822F84" w:rsidRDefault="00C94817" w:rsidP="004B313A">
            <w:pPr>
              <w:spacing w:before="60"/>
              <w:jc w:val="center"/>
              <w:rPr>
                <w:rFonts w:cs="Tahoma"/>
                <w:bCs/>
                <w:noProof/>
                <w:sz w:val="16"/>
                <w:szCs w:val="16"/>
                <w:lang w:val="fr-FR" w:eastAsia="fr-FR"/>
              </w:rPr>
            </w:pPr>
            <w:r>
              <w:rPr>
                <w:bCs/>
                <w:noProof/>
                <w:sz w:val="16"/>
                <w:szCs w:val="16"/>
                <w:lang w:eastAsia="fr-FR"/>
              </w:rPr>
              <w:t>Re=2</w:t>
            </w:r>
            <w:r w:rsidRPr="00822F84">
              <w:rPr>
                <w:bCs/>
                <w:noProof/>
                <w:sz w:val="16"/>
                <w:szCs w:val="16"/>
                <w:lang w:eastAsia="fr-FR"/>
              </w:rPr>
              <w:t>00</w:t>
            </w:r>
          </w:p>
        </w:tc>
      </w:tr>
      <w:tr w:rsidR="00C94817" w:rsidTr="00DD3219">
        <w:trPr>
          <w:jc w:val="center"/>
        </w:trPr>
        <w:tc>
          <w:tcPr>
            <w:tcW w:w="0" w:type="auto"/>
          </w:tcPr>
          <w:p w:rsidR="00C94817" w:rsidRPr="006F4BCE" w:rsidRDefault="00C94817" w:rsidP="00C94817">
            <w:pPr>
              <w:rPr>
                <w:rFonts w:cs="Tahoma"/>
                <w:b/>
                <w:noProof/>
                <w:sz w:val="16"/>
                <w:szCs w:val="16"/>
                <w:lang w:val="fr-FR" w:eastAsia="fr-FR"/>
              </w:rPr>
            </w:pPr>
            <w:r w:rsidRPr="00C94817">
              <w:rPr>
                <w:rFonts w:cs="Tahoma"/>
                <w:b/>
                <w:noProof/>
                <w:sz w:val="16"/>
                <w:szCs w:val="16"/>
                <w:lang w:val="fr-FR" w:eastAsia="fr-FR"/>
              </w:rPr>
              <w:drawing>
                <wp:inline distT="0" distB="0" distL="0" distR="0">
                  <wp:extent cx="967837" cy="1368000"/>
                  <wp:effectExtent l="19050" t="0" r="3713" b="0"/>
                  <wp:docPr id="71" name="Image 10" descr="Ra5e5_Re500_PHi4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4_PSY.bmp"/>
                          <pic:cNvPicPr/>
                        </pic:nvPicPr>
                        <pic:blipFill>
                          <a:blip r:embed="rId45" cstate="print"/>
                          <a:stretch>
                            <a:fillRect/>
                          </a:stretch>
                        </pic:blipFill>
                        <pic:spPr>
                          <a:xfrm>
                            <a:off x="0" y="0"/>
                            <a:ext cx="967837" cy="1368000"/>
                          </a:xfrm>
                          <a:prstGeom prst="rect">
                            <a:avLst/>
                          </a:prstGeom>
                        </pic:spPr>
                      </pic:pic>
                    </a:graphicData>
                  </a:graphic>
                </wp:inline>
              </w:drawing>
            </w:r>
            <w:r w:rsidRPr="00C94817">
              <w:rPr>
                <w:rFonts w:cs="Tahoma"/>
                <w:b/>
                <w:noProof/>
                <w:sz w:val="16"/>
                <w:szCs w:val="16"/>
              </w:rPr>
              <w:t xml:space="preserve"> </w:t>
            </w:r>
            <w:r w:rsidRPr="00FD5B3F">
              <w:rPr>
                <w:b/>
                <w:noProof/>
                <w:sz w:val="16"/>
                <w:szCs w:val="16"/>
                <w:lang w:eastAsia="fr-FR"/>
              </w:rPr>
              <w:t>(b)</w:t>
            </w:r>
            <w:r>
              <w:rPr>
                <w:b/>
                <w:noProof/>
                <w:lang w:eastAsia="fr-FR"/>
              </w:rPr>
              <w:t xml:space="preserve"> </w:t>
            </w:r>
            <w:r w:rsidRPr="00C94817">
              <w:rPr>
                <w:rFonts w:cs="Tahoma"/>
                <w:b/>
                <w:noProof/>
                <w:sz w:val="16"/>
                <w:szCs w:val="16"/>
                <w:lang w:val="fr-FR" w:eastAsia="fr-FR"/>
              </w:rPr>
              <w:drawing>
                <wp:inline distT="0" distB="0" distL="0" distR="0">
                  <wp:extent cx="967837" cy="1368000"/>
                  <wp:effectExtent l="19050" t="0" r="3713" b="0"/>
                  <wp:docPr id="72" name="Image 11" descr="Ra5e5_Re500_PHi4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500_PHi4_ISO.bmp"/>
                          <pic:cNvPicPr/>
                        </pic:nvPicPr>
                        <pic:blipFill>
                          <a:blip r:embed="rId46" cstate="print"/>
                          <a:stretch>
                            <a:fillRect/>
                          </a:stretch>
                        </pic:blipFill>
                        <pic:spPr>
                          <a:xfrm>
                            <a:off x="0" y="0"/>
                            <a:ext cx="967837" cy="1368000"/>
                          </a:xfrm>
                          <a:prstGeom prst="rect">
                            <a:avLst/>
                          </a:prstGeom>
                        </pic:spPr>
                      </pic:pic>
                    </a:graphicData>
                  </a:graphic>
                </wp:inline>
              </w:drawing>
            </w:r>
          </w:p>
        </w:tc>
      </w:tr>
      <w:tr w:rsidR="00C94817" w:rsidTr="00DD3219">
        <w:trPr>
          <w:jc w:val="center"/>
        </w:trPr>
        <w:tc>
          <w:tcPr>
            <w:tcW w:w="0" w:type="auto"/>
          </w:tcPr>
          <w:p w:rsidR="00C94817" w:rsidRPr="00822F84" w:rsidRDefault="00C94817" w:rsidP="004B313A">
            <w:pPr>
              <w:spacing w:before="60"/>
              <w:jc w:val="center"/>
              <w:rPr>
                <w:rFonts w:cs="Tahoma"/>
                <w:bCs/>
                <w:noProof/>
                <w:sz w:val="16"/>
                <w:szCs w:val="16"/>
                <w:lang w:val="fr-FR" w:eastAsia="fr-FR"/>
              </w:rPr>
            </w:pPr>
            <w:r>
              <w:rPr>
                <w:bCs/>
                <w:noProof/>
                <w:sz w:val="16"/>
                <w:szCs w:val="16"/>
                <w:lang w:eastAsia="fr-FR"/>
              </w:rPr>
              <w:t>Re=5</w:t>
            </w:r>
            <w:r w:rsidRPr="00822F84">
              <w:rPr>
                <w:bCs/>
                <w:noProof/>
                <w:sz w:val="16"/>
                <w:szCs w:val="16"/>
                <w:lang w:eastAsia="fr-FR"/>
              </w:rPr>
              <w:t>00</w:t>
            </w:r>
          </w:p>
        </w:tc>
      </w:tr>
      <w:tr w:rsidR="00C94817" w:rsidTr="00DD3219">
        <w:trPr>
          <w:jc w:val="center"/>
        </w:trPr>
        <w:tc>
          <w:tcPr>
            <w:tcW w:w="0" w:type="auto"/>
          </w:tcPr>
          <w:p w:rsidR="00C94817" w:rsidRPr="006F4BCE" w:rsidRDefault="00C94817" w:rsidP="00C94817">
            <w:pPr>
              <w:rPr>
                <w:rFonts w:cs="Tahoma"/>
                <w:b/>
                <w:noProof/>
                <w:sz w:val="16"/>
                <w:szCs w:val="16"/>
                <w:lang w:val="fr-FR" w:eastAsia="fr-FR"/>
              </w:rPr>
            </w:pPr>
            <w:r w:rsidRPr="00C94817">
              <w:rPr>
                <w:b/>
                <w:noProof/>
                <w:sz w:val="16"/>
                <w:szCs w:val="16"/>
                <w:lang w:val="fr-FR" w:eastAsia="fr-FR"/>
              </w:rPr>
              <w:drawing>
                <wp:inline distT="0" distB="0" distL="0" distR="0">
                  <wp:extent cx="977143" cy="1368000"/>
                  <wp:effectExtent l="19050" t="0" r="0" b="0"/>
                  <wp:docPr id="73" name="Image 16" descr="Ra5e5_Re1000_PHi4_PS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4_PSY.bmp"/>
                          <pic:cNvPicPr/>
                        </pic:nvPicPr>
                        <pic:blipFill>
                          <a:blip r:embed="rId47" cstate="print"/>
                          <a:stretch>
                            <a:fillRect/>
                          </a:stretch>
                        </pic:blipFill>
                        <pic:spPr>
                          <a:xfrm>
                            <a:off x="0" y="0"/>
                            <a:ext cx="977143" cy="1368000"/>
                          </a:xfrm>
                          <a:prstGeom prst="rect">
                            <a:avLst/>
                          </a:prstGeom>
                        </pic:spPr>
                      </pic:pic>
                    </a:graphicData>
                  </a:graphic>
                </wp:inline>
              </w:drawing>
            </w:r>
            <w:r w:rsidRPr="00C94817">
              <w:rPr>
                <w:b/>
                <w:noProof/>
                <w:sz w:val="16"/>
                <w:szCs w:val="16"/>
                <w:lang w:eastAsia="fr-FR"/>
              </w:rPr>
              <w:t xml:space="preserve"> </w:t>
            </w:r>
            <w:r w:rsidRPr="00FD5B3F">
              <w:rPr>
                <w:b/>
                <w:noProof/>
                <w:sz w:val="16"/>
                <w:szCs w:val="16"/>
                <w:lang w:eastAsia="fr-FR"/>
              </w:rPr>
              <w:t>(c)</w:t>
            </w:r>
            <w:r>
              <w:rPr>
                <w:b/>
                <w:noProof/>
                <w:lang w:eastAsia="fr-FR"/>
              </w:rPr>
              <w:t xml:space="preserve"> </w:t>
            </w:r>
            <w:r w:rsidRPr="00C94817">
              <w:rPr>
                <w:b/>
                <w:noProof/>
                <w:lang w:val="fr-FR" w:eastAsia="fr-FR"/>
              </w:rPr>
              <w:drawing>
                <wp:inline distT="0" distB="0" distL="0" distR="0">
                  <wp:extent cx="967837" cy="1368000"/>
                  <wp:effectExtent l="19050" t="0" r="3713" b="0"/>
                  <wp:docPr id="74" name="Image 17" descr="Ra5e5_Re1000_PHi4_I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5e5_Re1000_PHi4_ISO.bmp"/>
                          <pic:cNvPicPr/>
                        </pic:nvPicPr>
                        <pic:blipFill>
                          <a:blip r:embed="rId48" cstate="print"/>
                          <a:stretch>
                            <a:fillRect/>
                          </a:stretch>
                        </pic:blipFill>
                        <pic:spPr>
                          <a:xfrm>
                            <a:off x="0" y="0"/>
                            <a:ext cx="967837" cy="1368000"/>
                          </a:xfrm>
                          <a:prstGeom prst="rect">
                            <a:avLst/>
                          </a:prstGeom>
                        </pic:spPr>
                      </pic:pic>
                    </a:graphicData>
                  </a:graphic>
                </wp:inline>
              </w:drawing>
            </w:r>
          </w:p>
        </w:tc>
      </w:tr>
      <w:tr w:rsidR="00C94817" w:rsidTr="00DD3219">
        <w:trPr>
          <w:jc w:val="center"/>
        </w:trPr>
        <w:tc>
          <w:tcPr>
            <w:tcW w:w="0" w:type="auto"/>
          </w:tcPr>
          <w:p w:rsidR="00C94817" w:rsidRPr="00822F84" w:rsidRDefault="00C94817" w:rsidP="004B313A">
            <w:pPr>
              <w:keepNext/>
              <w:jc w:val="center"/>
              <w:rPr>
                <w:rFonts w:cs="Tahoma"/>
                <w:bCs/>
                <w:noProof/>
                <w:sz w:val="16"/>
                <w:szCs w:val="16"/>
                <w:lang w:val="fr-FR" w:eastAsia="fr-FR"/>
              </w:rPr>
            </w:pPr>
            <w:r>
              <w:rPr>
                <w:bCs/>
                <w:noProof/>
                <w:sz w:val="16"/>
                <w:szCs w:val="16"/>
                <w:lang w:eastAsia="fr-FR"/>
              </w:rPr>
              <w:t>Re=10</w:t>
            </w:r>
            <w:r w:rsidRPr="00822F84">
              <w:rPr>
                <w:bCs/>
                <w:noProof/>
                <w:sz w:val="16"/>
                <w:szCs w:val="16"/>
                <w:lang w:eastAsia="fr-FR"/>
              </w:rPr>
              <w:t>00</w:t>
            </w:r>
          </w:p>
        </w:tc>
      </w:tr>
    </w:tbl>
    <w:p w:rsidR="00C94817" w:rsidRPr="00441B03" w:rsidRDefault="00C94817" w:rsidP="00C94817">
      <w:pPr>
        <w:jc w:val="center"/>
        <w:rPr>
          <w:rFonts w:asciiTheme="majorBidi" w:hAnsiTheme="majorBidi" w:cstheme="majorBidi"/>
          <w:sz w:val="20"/>
          <w:szCs w:val="20"/>
        </w:rPr>
      </w:pPr>
      <w:r w:rsidRPr="00EE4A4B">
        <w:rPr>
          <w:rFonts w:asciiTheme="majorBidi" w:hAnsiTheme="majorBidi" w:cstheme="majorBidi"/>
          <w:sz w:val="16"/>
          <w:szCs w:val="16"/>
        </w:rPr>
        <w:t xml:space="preserve">Fig </w:t>
      </w:r>
      <w:r w:rsidRPr="00EE4A4B">
        <w:rPr>
          <w:rFonts w:asciiTheme="majorBidi" w:hAnsiTheme="majorBidi" w:cstheme="majorBidi"/>
          <w:caps/>
          <w:sz w:val="16"/>
          <w:szCs w:val="16"/>
        </w:rPr>
        <w:t xml:space="preserve"> </w:t>
      </w:r>
      <w:r>
        <w:rPr>
          <w:rFonts w:asciiTheme="majorBidi" w:hAnsiTheme="majorBidi" w:cstheme="majorBidi"/>
          <w:caps/>
          <w:sz w:val="16"/>
          <w:szCs w:val="16"/>
        </w:rPr>
        <w:t>.4</w:t>
      </w:r>
      <w:r w:rsidRPr="00EE4A4B">
        <w:rPr>
          <w:rFonts w:asciiTheme="majorBidi" w:hAnsiTheme="majorBidi" w:cstheme="majorBidi"/>
          <w:sz w:val="16"/>
          <w:szCs w:val="16"/>
        </w:rPr>
        <w:t xml:space="preserve"> </w:t>
      </w:r>
      <w:r w:rsidRPr="00EE4A4B">
        <w:rPr>
          <w:rFonts w:asciiTheme="majorBidi" w:hAnsiTheme="majorBidi" w:cstheme="majorBidi"/>
          <w:color w:val="000000"/>
          <w:sz w:val="16"/>
          <w:szCs w:val="16"/>
        </w:rPr>
        <w:t>Streamlines and isotherms for Rayleigh number Ra=2.10</w:t>
      </w:r>
      <w:r w:rsidRPr="00EE4A4B">
        <w:rPr>
          <w:rFonts w:asciiTheme="majorBidi" w:hAnsiTheme="majorBidi" w:cstheme="majorBidi"/>
          <w:color w:val="000000"/>
          <w:sz w:val="16"/>
          <w:szCs w:val="16"/>
          <w:vertAlign w:val="superscript"/>
        </w:rPr>
        <w:t>5</w:t>
      </w:r>
      <w:r w:rsidRPr="00EE4A4B">
        <w:rPr>
          <w:rFonts w:asciiTheme="majorBidi" w:hAnsiTheme="majorBidi" w:cstheme="majorBidi"/>
          <w:color w:val="000000"/>
          <w:sz w:val="16"/>
          <w:szCs w:val="16"/>
        </w:rPr>
        <w:t>; inclination angle φ=</w:t>
      </w:r>
      <w:r>
        <w:rPr>
          <w:rFonts w:asciiTheme="majorBidi" w:hAnsiTheme="majorBidi" w:cstheme="majorBidi"/>
          <w:color w:val="000000"/>
          <w:sz w:val="16"/>
          <w:szCs w:val="16"/>
        </w:rPr>
        <w:t>72</w:t>
      </w:r>
      <w:r w:rsidRPr="00EE4A4B">
        <w:rPr>
          <w:rFonts w:asciiTheme="majorBidi" w:hAnsiTheme="majorBidi" w:cstheme="majorBidi"/>
          <w:color w:val="000000"/>
          <w:sz w:val="16"/>
          <w:szCs w:val="16"/>
        </w:rPr>
        <w:t>°: {(a),(b),(c)}</w:t>
      </w:r>
    </w:p>
    <w:p w:rsidR="00472EC7" w:rsidRPr="00441B03" w:rsidRDefault="00441B03" w:rsidP="00314938">
      <w:pPr>
        <w:pStyle w:val="Corpsdetexte2"/>
        <w:ind w:firstLine="215"/>
        <w:rPr>
          <w:rFonts w:asciiTheme="majorBidi" w:hAnsiTheme="majorBidi" w:cstheme="majorBidi"/>
          <w:sz w:val="20"/>
          <w:szCs w:val="20"/>
          <w:lang w:val="en-US"/>
        </w:rPr>
      </w:pPr>
      <w:r w:rsidRPr="00441B03">
        <w:rPr>
          <w:rFonts w:asciiTheme="majorBidi" w:hAnsiTheme="majorBidi" w:cstheme="majorBidi"/>
          <w:sz w:val="20"/>
          <w:szCs w:val="20"/>
          <w:lang w:val="en-US"/>
        </w:rPr>
        <w:lastRenderedPageBreak/>
        <w:t xml:space="preserve">By more inclining the double cavity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 72°, we observe that the solutions are still asymmetric. At Re=200,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 72°, Fig. 4a, we remark that the solution is asymmetric with respect to P</w:t>
      </w:r>
      <w:r w:rsidRPr="00441B03">
        <w:rPr>
          <w:rFonts w:asciiTheme="majorBidi" w:hAnsiTheme="majorBidi" w:cstheme="majorBidi"/>
          <w:sz w:val="20"/>
          <w:szCs w:val="20"/>
          <w:vertAlign w:val="subscript"/>
          <w:lang w:val="en-US"/>
        </w:rPr>
        <w:t>2</w:t>
      </w:r>
      <w:r w:rsidRPr="00441B03">
        <w:rPr>
          <w:rFonts w:asciiTheme="majorBidi" w:hAnsiTheme="majorBidi" w:cstheme="majorBidi"/>
          <w:sz w:val="20"/>
          <w:szCs w:val="20"/>
          <w:lang w:val="en-US"/>
        </w:rPr>
        <w:t xml:space="preserve"> axis (UCLF+FF). The flow field exposes that the convective cells above B</w:t>
      </w:r>
      <w:r w:rsidRPr="00441B03">
        <w:rPr>
          <w:rFonts w:asciiTheme="majorBidi" w:hAnsiTheme="majorBidi" w:cstheme="majorBidi"/>
          <w:sz w:val="20"/>
          <w:szCs w:val="20"/>
          <w:vertAlign w:val="subscript"/>
          <w:lang w:val="en-US"/>
        </w:rPr>
        <w:t>L</w:t>
      </w:r>
      <w:r w:rsidRPr="00441B03">
        <w:rPr>
          <w:rFonts w:asciiTheme="majorBidi" w:hAnsiTheme="majorBidi" w:cstheme="majorBidi"/>
          <w:sz w:val="20"/>
          <w:szCs w:val="20"/>
          <w:lang w:val="en-US"/>
        </w:rPr>
        <w:t xml:space="preserve"> and B</w:t>
      </w:r>
      <w:r w:rsidRPr="00441B03">
        <w:rPr>
          <w:rFonts w:asciiTheme="majorBidi" w:hAnsiTheme="majorBidi" w:cstheme="majorBidi"/>
          <w:sz w:val="20"/>
          <w:szCs w:val="20"/>
          <w:vertAlign w:val="subscript"/>
          <w:lang w:val="en-US"/>
        </w:rPr>
        <w:t>I</w:t>
      </w:r>
      <w:r w:rsidRPr="00441B03">
        <w:rPr>
          <w:rFonts w:asciiTheme="majorBidi" w:hAnsiTheme="majorBidi" w:cstheme="majorBidi"/>
          <w:sz w:val="20"/>
          <w:szCs w:val="20"/>
          <w:lang w:val="en-US"/>
        </w:rPr>
        <w:t xml:space="preserve"> have increased in size. The recirculation cells have also increased in size and the small cell inside the OL of SC2 has disappeared. The corresponding isotherms evince that the horizontal active surface of B</w:t>
      </w:r>
      <w:r w:rsidRPr="00441B03">
        <w:rPr>
          <w:rFonts w:asciiTheme="majorBidi" w:hAnsiTheme="majorBidi" w:cstheme="majorBidi"/>
          <w:sz w:val="20"/>
          <w:szCs w:val="20"/>
          <w:vertAlign w:val="subscript"/>
          <w:lang w:val="en-US"/>
        </w:rPr>
        <w:t>L</w:t>
      </w:r>
      <w:r w:rsidRPr="00441B03">
        <w:rPr>
          <w:rFonts w:asciiTheme="majorBidi" w:hAnsiTheme="majorBidi" w:cstheme="majorBidi"/>
          <w:sz w:val="20"/>
          <w:szCs w:val="20"/>
          <w:lang w:val="en-US"/>
        </w:rPr>
        <w:t xml:space="preserve"> is more ventilated than the other horizontal one. The lower parts of the vertical walls of B</w:t>
      </w:r>
      <w:r w:rsidRPr="00441B03">
        <w:rPr>
          <w:rFonts w:asciiTheme="majorBidi" w:hAnsiTheme="majorBidi" w:cstheme="majorBidi"/>
          <w:sz w:val="20"/>
          <w:szCs w:val="20"/>
          <w:vertAlign w:val="subscript"/>
          <w:lang w:val="en-US"/>
        </w:rPr>
        <w:t>L</w:t>
      </w:r>
      <w:r w:rsidRPr="00441B03">
        <w:rPr>
          <w:rFonts w:asciiTheme="majorBidi" w:hAnsiTheme="majorBidi" w:cstheme="majorBidi"/>
          <w:sz w:val="20"/>
          <w:szCs w:val="20"/>
          <w:lang w:val="en-US"/>
        </w:rPr>
        <w:t xml:space="preserve"> and B</w:t>
      </w:r>
      <w:r w:rsidRPr="00441B03">
        <w:rPr>
          <w:rFonts w:asciiTheme="majorBidi" w:hAnsiTheme="majorBidi" w:cstheme="majorBidi"/>
          <w:sz w:val="20"/>
          <w:szCs w:val="20"/>
          <w:vertAlign w:val="subscript"/>
          <w:lang w:val="en-US"/>
        </w:rPr>
        <w:t>I</w:t>
      </w:r>
      <w:r w:rsidRPr="00441B03">
        <w:rPr>
          <w:rFonts w:asciiTheme="majorBidi" w:hAnsiTheme="majorBidi" w:cstheme="majorBidi"/>
          <w:sz w:val="20"/>
          <w:szCs w:val="20"/>
          <w:lang w:val="en-US"/>
        </w:rPr>
        <w:t xml:space="preserve"> (SC2) are badly ventilated. Most, the flow is influenced by the inclination. By increasing Re to 500,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 72°, Fig. 4b, we note that the solution is still asymmetric. The type of this solution is ICF. The flow structure indicates that the intensity of the convective cell above B</w:t>
      </w:r>
      <w:r w:rsidRPr="00441B03">
        <w:rPr>
          <w:rFonts w:asciiTheme="majorBidi" w:hAnsiTheme="majorBidi" w:cstheme="majorBidi"/>
          <w:sz w:val="20"/>
          <w:szCs w:val="20"/>
          <w:vertAlign w:val="subscript"/>
          <w:lang w:val="en-US"/>
        </w:rPr>
        <w:t>R</w:t>
      </w:r>
      <w:r w:rsidRPr="00441B03">
        <w:rPr>
          <w:rFonts w:asciiTheme="majorBidi" w:hAnsiTheme="majorBidi" w:cstheme="majorBidi"/>
          <w:sz w:val="20"/>
          <w:szCs w:val="20"/>
          <w:lang w:val="en-US"/>
        </w:rPr>
        <w:t xml:space="preserve"> has increased. While, the intensity of the Rayleigh Bénard cell above B</w:t>
      </w:r>
      <w:r w:rsidRPr="00441B03">
        <w:rPr>
          <w:rFonts w:asciiTheme="majorBidi" w:hAnsiTheme="majorBidi" w:cstheme="majorBidi"/>
          <w:sz w:val="20"/>
          <w:szCs w:val="20"/>
          <w:vertAlign w:val="subscript"/>
          <w:lang w:val="en-US"/>
        </w:rPr>
        <w:t>I</w:t>
      </w:r>
      <w:r w:rsidRPr="00441B03">
        <w:rPr>
          <w:rFonts w:asciiTheme="majorBidi" w:hAnsiTheme="majorBidi" w:cstheme="majorBidi"/>
          <w:sz w:val="20"/>
          <w:szCs w:val="20"/>
          <w:lang w:val="en-US"/>
        </w:rPr>
        <w:t xml:space="preserve"> is reduced letting space to a new cell to appear (in SC1). The right recirculation cell of SC2 has increased in size. The isotherms prove that the vertical walls are badly ventilated. They also prove the horizontal active surface of B</w:t>
      </w:r>
      <w:r w:rsidRPr="00441B03">
        <w:rPr>
          <w:rFonts w:asciiTheme="majorBidi" w:hAnsiTheme="majorBidi" w:cstheme="majorBidi"/>
          <w:sz w:val="20"/>
          <w:szCs w:val="20"/>
          <w:vertAlign w:val="subscript"/>
          <w:lang w:val="en-US"/>
        </w:rPr>
        <w:t>R</w:t>
      </w:r>
      <w:r w:rsidRPr="00441B03">
        <w:rPr>
          <w:rFonts w:asciiTheme="majorBidi" w:hAnsiTheme="majorBidi" w:cstheme="majorBidi"/>
          <w:sz w:val="20"/>
          <w:szCs w:val="20"/>
          <w:lang w:val="en-US"/>
        </w:rPr>
        <w:t xml:space="preserve"> is less ventilated than the other horizontal ones. By increasing Re to 1000,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 72°, Fig. 4c, we behold that the solution is not symmetric and it is an ICF type. The flow structure and the corresponding isotherms have not changed. They show the same phenomenon as the case of Re=1000,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 36°. It is worthy to say that the inclination angle has no effect on the solution symmetry for high </w:t>
      </w:r>
      <w:r w:rsidR="00314938">
        <w:rPr>
          <w:rFonts w:asciiTheme="majorBidi" w:hAnsiTheme="majorBidi" w:cstheme="majorBidi"/>
          <w:sz w:val="20"/>
          <w:szCs w:val="20"/>
          <w:lang w:val="en-US"/>
        </w:rPr>
        <w:t>Re</w:t>
      </w:r>
      <w:r w:rsidR="000C217A">
        <w:rPr>
          <w:rFonts w:asciiTheme="majorBidi" w:hAnsiTheme="majorBidi" w:cstheme="majorBidi"/>
          <w:sz w:val="20"/>
          <w:szCs w:val="20"/>
          <w:lang w:val="en-US"/>
        </w:rPr>
        <w:t>ynolds number Re</w:t>
      </w:r>
      <w:r w:rsidRPr="00441B03">
        <w:rPr>
          <w:rFonts w:asciiTheme="majorBidi" w:hAnsiTheme="majorBidi" w:cstheme="majorBidi"/>
          <w:sz w:val="20"/>
          <w:szCs w:val="20"/>
          <w:lang w:val="en-US"/>
        </w:rPr>
        <w:t xml:space="preserve"> and for </w:t>
      </w:r>
      <w:r w:rsidRPr="00441B03">
        <w:rPr>
          <w:rFonts w:asciiTheme="majorBidi" w:hAnsiTheme="majorBidi" w:cstheme="majorBidi"/>
          <w:sz w:val="20"/>
          <w:szCs w:val="20"/>
        </w:rPr>
        <w:t>φ</w:t>
      </w:r>
      <w:r w:rsidRPr="00441B03">
        <w:rPr>
          <w:rFonts w:asciiTheme="majorBidi" w:hAnsiTheme="majorBidi" w:cstheme="majorBidi"/>
          <w:sz w:val="20"/>
          <w:szCs w:val="20"/>
          <w:lang w:val="en-US"/>
        </w:rPr>
        <w:t xml:space="preserve"> &gt; 0°.</w:t>
      </w:r>
    </w:p>
    <w:p w:rsidR="00472EC7" w:rsidRDefault="00AB753C" w:rsidP="00472EC7">
      <w:pPr>
        <w:pStyle w:val="IEEEHeading2"/>
        <w:numPr>
          <w:ilvl w:val="0"/>
          <w:numId w:val="2"/>
        </w:numPr>
      </w:pPr>
      <w:r>
        <w:t>Heat transfer</w:t>
      </w:r>
    </w:p>
    <w:p w:rsidR="00441B03" w:rsidRPr="00441B03" w:rsidRDefault="00441B03" w:rsidP="00DD3219">
      <w:pPr>
        <w:ind w:firstLine="215"/>
        <w:jc w:val="both"/>
        <w:rPr>
          <w:rFonts w:asciiTheme="majorBidi" w:hAnsiTheme="majorBidi" w:cstheme="majorBidi"/>
          <w:sz w:val="20"/>
          <w:szCs w:val="20"/>
        </w:rPr>
      </w:pPr>
      <w:r w:rsidRPr="00441B03">
        <w:rPr>
          <w:rFonts w:asciiTheme="majorBidi" w:hAnsiTheme="majorBidi" w:cstheme="majorBidi"/>
          <w:sz w:val="20"/>
          <w:szCs w:val="20"/>
        </w:rPr>
        <w:t>We will present the variations of the global Nusselt numbers along the heated blocks Nu</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Nu</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xml:space="preserve"> and Nu</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according to Reynolds number 100≤Re≤1000 and inclination angle φ between 0° and 90° (Ra=2.10</w:t>
      </w:r>
      <w:r w:rsidRPr="00441B03">
        <w:rPr>
          <w:rFonts w:asciiTheme="majorBidi" w:hAnsiTheme="majorBidi" w:cstheme="majorBidi"/>
          <w:sz w:val="20"/>
          <w:szCs w:val="20"/>
          <w:vertAlign w:val="superscript"/>
        </w:rPr>
        <w:t>5</w:t>
      </w:r>
      <w:r w:rsidRPr="00441B03">
        <w:rPr>
          <w:rFonts w:asciiTheme="majorBidi" w:hAnsiTheme="majorBidi" w:cstheme="majorBidi"/>
          <w:sz w:val="20"/>
          <w:szCs w:val="20"/>
        </w:rPr>
        <w:t>), in Fig</w:t>
      </w:r>
      <w:r w:rsidRPr="00441B03">
        <w:rPr>
          <w:rFonts w:asciiTheme="majorBidi" w:hAnsiTheme="majorBidi" w:cstheme="majorBidi"/>
          <w:color w:val="FF0000"/>
          <w:sz w:val="20"/>
          <w:szCs w:val="20"/>
        </w:rPr>
        <w:t xml:space="preserve"> </w:t>
      </w:r>
      <w:r w:rsidRPr="00DD3219">
        <w:rPr>
          <w:rFonts w:asciiTheme="majorBidi" w:hAnsiTheme="majorBidi" w:cstheme="majorBidi"/>
          <w:color w:val="000000" w:themeColor="text1"/>
          <w:sz w:val="20"/>
          <w:szCs w:val="20"/>
        </w:rPr>
        <w:t>.</w:t>
      </w:r>
      <w:r w:rsidR="00DD3219" w:rsidRPr="00DD3219">
        <w:rPr>
          <w:rFonts w:asciiTheme="majorBidi" w:hAnsiTheme="majorBidi" w:cstheme="majorBidi"/>
          <w:color w:val="000000" w:themeColor="text1"/>
          <w:sz w:val="20"/>
          <w:szCs w:val="20"/>
        </w:rPr>
        <w:t>5-7</w:t>
      </w:r>
      <w:r w:rsidRPr="00DD3219">
        <w:rPr>
          <w:rFonts w:asciiTheme="majorBidi" w:hAnsiTheme="majorBidi" w:cstheme="majorBidi"/>
          <w:color w:val="000000" w:themeColor="text1"/>
          <w:sz w:val="20"/>
          <w:szCs w:val="20"/>
        </w:rPr>
        <w:t>.</w:t>
      </w:r>
    </w:p>
    <w:p w:rsidR="00441B03" w:rsidRPr="00441B03" w:rsidRDefault="00441B03" w:rsidP="00441B03">
      <w:pPr>
        <w:ind w:firstLine="215"/>
        <w:jc w:val="both"/>
        <w:rPr>
          <w:rFonts w:asciiTheme="majorBidi" w:hAnsiTheme="majorBidi" w:cstheme="majorBidi"/>
          <w:sz w:val="20"/>
          <w:szCs w:val="20"/>
        </w:rPr>
      </w:pPr>
      <w:r w:rsidRPr="00441B03">
        <w:rPr>
          <w:rFonts w:asciiTheme="majorBidi" w:hAnsiTheme="majorBidi" w:cstheme="majorBidi"/>
          <w:sz w:val="20"/>
          <w:szCs w:val="20"/>
        </w:rPr>
        <w:t>In one hand, we observe that the global Nusselt number along the left block Nu</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falls gradually with Reynolds number Re, in the zone of mixed convection, and then it increases sharply for all inclination angles 36°≤φ≤90° as mentioned in </w:t>
      </w:r>
      <w:r w:rsidRPr="00DD3219">
        <w:rPr>
          <w:rFonts w:asciiTheme="majorBidi" w:hAnsiTheme="majorBidi" w:cstheme="majorBidi"/>
          <w:sz w:val="20"/>
          <w:szCs w:val="20"/>
        </w:rPr>
        <w:t>Fig .</w:t>
      </w:r>
      <w:r w:rsidR="00DD3219" w:rsidRPr="00DD3219">
        <w:rPr>
          <w:rFonts w:asciiTheme="majorBidi" w:hAnsiTheme="majorBidi" w:cstheme="majorBidi"/>
          <w:sz w:val="20"/>
          <w:szCs w:val="20"/>
        </w:rPr>
        <w:t>5</w:t>
      </w:r>
      <w:r w:rsidRPr="00441B03">
        <w:rPr>
          <w:rFonts w:asciiTheme="majorBidi" w:hAnsiTheme="majorBidi" w:cstheme="majorBidi"/>
          <w:sz w:val="20"/>
          <w:szCs w:val="20"/>
        </w:rPr>
        <w:t>. Most, it varies in the same manner for different inclination angle. However, the global Nusselt number along the right block Nu</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goes up with Re, declines (36°≤φ≤54°) and then it increases, </w:t>
      </w:r>
      <w:r w:rsidRPr="00DD3219">
        <w:rPr>
          <w:rFonts w:asciiTheme="majorBidi" w:hAnsiTheme="majorBidi" w:cstheme="majorBidi"/>
          <w:sz w:val="20"/>
          <w:szCs w:val="20"/>
        </w:rPr>
        <w:t>Fig .5</w:t>
      </w:r>
      <w:r w:rsidRPr="00441B03">
        <w:rPr>
          <w:rFonts w:asciiTheme="majorBidi" w:hAnsiTheme="majorBidi" w:cstheme="majorBidi"/>
          <w:sz w:val="20"/>
          <w:szCs w:val="20"/>
        </w:rPr>
        <w:t>. The global Nusselt number along the intermediate block Nu</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xml:space="preserve"> rises steadily, </w:t>
      </w:r>
      <w:r w:rsidRPr="00DD3219">
        <w:rPr>
          <w:rFonts w:asciiTheme="majorBidi" w:hAnsiTheme="majorBidi" w:cstheme="majorBidi"/>
          <w:sz w:val="20"/>
          <w:szCs w:val="20"/>
        </w:rPr>
        <w:t>Fig .</w:t>
      </w:r>
      <w:r w:rsidR="00DD3219">
        <w:rPr>
          <w:rFonts w:asciiTheme="majorBidi" w:hAnsiTheme="majorBidi" w:cstheme="majorBidi"/>
          <w:sz w:val="20"/>
          <w:szCs w:val="20"/>
        </w:rPr>
        <w:t>6</w:t>
      </w:r>
      <w:r w:rsidRPr="00441B03">
        <w:rPr>
          <w:rFonts w:asciiTheme="majorBidi" w:hAnsiTheme="majorBidi" w:cstheme="majorBidi"/>
          <w:sz w:val="20"/>
          <w:szCs w:val="20"/>
        </w:rPr>
        <w:t>,</w:t>
      </w:r>
      <w:r w:rsidRPr="00441B03">
        <w:rPr>
          <w:rFonts w:asciiTheme="majorBidi" w:hAnsiTheme="majorBidi" w:cstheme="majorBidi"/>
          <w:b/>
          <w:bCs/>
          <w:sz w:val="20"/>
          <w:szCs w:val="20"/>
        </w:rPr>
        <w:t xml:space="preserve"> </w:t>
      </w:r>
      <w:r w:rsidRPr="00441B03">
        <w:rPr>
          <w:rFonts w:asciiTheme="majorBidi" w:hAnsiTheme="majorBidi" w:cstheme="majorBidi"/>
          <w:sz w:val="20"/>
          <w:szCs w:val="20"/>
        </w:rPr>
        <w:t>decreases then it rockets with Re in the zone of the forced flow (in general, 500≤Re≤1000). Furthermore, the heat transfer is similar for different values of the inclination angle in the left, intermediate and right blocks.</w:t>
      </w:r>
    </w:p>
    <w:p w:rsidR="001252F1" w:rsidRDefault="00441B03" w:rsidP="00C94817">
      <w:pPr>
        <w:ind w:firstLine="215"/>
        <w:jc w:val="both"/>
        <w:rPr>
          <w:rFonts w:asciiTheme="majorBidi" w:hAnsiTheme="majorBidi" w:cstheme="majorBidi"/>
          <w:sz w:val="20"/>
          <w:szCs w:val="20"/>
        </w:rPr>
      </w:pPr>
      <w:r w:rsidRPr="00441B03">
        <w:rPr>
          <w:rFonts w:asciiTheme="majorBidi" w:hAnsiTheme="majorBidi" w:cstheme="majorBidi"/>
          <w:sz w:val="20"/>
          <w:szCs w:val="20"/>
        </w:rPr>
        <w:t xml:space="preserve">In the other hand, </w:t>
      </w:r>
      <w:r w:rsidRPr="00DD3219">
        <w:rPr>
          <w:rFonts w:asciiTheme="majorBidi" w:hAnsiTheme="majorBidi" w:cstheme="majorBidi"/>
          <w:sz w:val="20"/>
          <w:szCs w:val="20"/>
        </w:rPr>
        <w:t>Fig .</w:t>
      </w:r>
      <w:r w:rsidR="00DD3219" w:rsidRPr="00DD3219">
        <w:rPr>
          <w:rFonts w:asciiTheme="majorBidi" w:hAnsiTheme="majorBidi" w:cstheme="majorBidi"/>
          <w:sz w:val="20"/>
          <w:szCs w:val="20"/>
        </w:rPr>
        <w:t>6</w:t>
      </w:r>
      <w:r w:rsidRPr="00441B03">
        <w:rPr>
          <w:rFonts w:asciiTheme="majorBidi" w:hAnsiTheme="majorBidi" w:cstheme="majorBidi"/>
          <w:b/>
          <w:bCs/>
          <w:sz w:val="20"/>
          <w:szCs w:val="20"/>
        </w:rPr>
        <w:t xml:space="preserve"> </w:t>
      </w:r>
      <w:r w:rsidRPr="00441B03">
        <w:rPr>
          <w:rFonts w:asciiTheme="majorBidi" w:hAnsiTheme="majorBidi" w:cstheme="majorBidi"/>
          <w:sz w:val="20"/>
          <w:szCs w:val="20"/>
        </w:rPr>
        <w:t>indicates</w:t>
      </w:r>
      <w:r w:rsidRPr="00441B03">
        <w:rPr>
          <w:rFonts w:asciiTheme="majorBidi" w:hAnsiTheme="majorBidi" w:cstheme="majorBidi"/>
          <w:b/>
          <w:bCs/>
          <w:sz w:val="20"/>
          <w:szCs w:val="20"/>
        </w:rPr>
        <w:t xml:space="preserve"> </w:t>
      </w:r>
      <w:r w:rsidRPr="00441B03">
        <w:rPr>
          <w:rFonts w:asciiTheme="majorBidi" w:hAnsiTheme="majorBidi" w:cstheme="majorBidi"/>
          <w:sz w:val="20"/>
          <w:szCs w:val="20"/>
        </w:rPr>
        <w:t>that</w:t>
      </w:r>
      <w:r w:rsidRPr="00441B03">
        <w:rPr>
          <w:rFonts w:asciiTheme="majorBidi" w:hAnsiTheme="majorBidi" w:cstheme="majorBidi"/>
          <w:b/>
          <w:bCs/>
          <w:sz w:val="20"/>
          <w:szCs w:val="20"/>
        </w:rPr>
        <w:t xml:space="preserve"> </w:t>
      </w:r>
      <w:r w:rsidRPr="00441B03">
        <w:rPr>
          <w:rFonts w:asciiTheme="majorBidi" w:hAnsiTheme="majorBidi" w:cstheme="majorBidi"/>
          <w:sz w:val="20"/>
          <w:szCs w:val="20"/>
        </w:rPr>
        <w:t>the global Nusselt number along the intermediate block Nu</w:t>
      </w:r>
      <w:r w:rsidRPr="00441B03">
        <w:rPr>
          <w:rFonts w:asciiTheme="majorBidi" w:hAnsiTheme="majorBidi" w:cstheme="majorBidi"/>
          <w:sz w:val="20"/>
          <w:szCs w:val="20"/>
          <w:vertAlign w:val="subscript"/>
        </w:rPr>
        <w:t>I</w:t>
      </w:r>
      <w:r w:rsidRPr="00441B03">
        <w:rPr>
          <w:rFonts w:asciiTheme="majorBidi" w:hAnsiTheme="majorBidi" w:cstheme="majorBidi"/>
          <w:sz w:val="20"/>
          <w:szCs w:val="20"/>
        </w:rPr>
        <w:t xml:space="preserve"> varies differently with the inclination angle φ for 100≤Re≤500. While it increases with φ then it remains constant for Re=1000 (36°≤φ≤90°). We note that there is a steady increase for the variation of the global Nusselt number along the left block Nu</w:t>
      </w:r>
      <w:r w:rsidRPr="00441B03">
        <w:rPr>
          <w:rFonts w:asciiTheme="majorBidi" w:hAnsiTheme="majorBidi" w:cstheme="majorBidi"/>
          <w:sz w:val="20"/>
          <w:szCs w:val="20"/>
          <w:vertAlign w:val="subscript"/>
        </w:rPr>
        <w:t>L</w:t>
      </w:r>
      <w:r w:rsidRPr="00441B03">
        <w:rPr>
          <w:rFonts w:asciiTheme="majorBidi" w:hAnsiTheme="majorBidi" w:cstheme="majorBidi"/>
          <w:sz w:val="20"/>
          <w:szCs w:val="20"/>
        </w:rPr>
        <w:t xml:space="preserve"> with the inclination angle φ, </w:t>
      </w:r>
      <w:r w:rsidRPr="00DD3219">
        <w:rPr>
          <w:rFonts w:asciiTheme="majorBidi" w:hAnsiTheme="majorBidi" w:cstheme="majorBidi"/>
          <w:sz w:val="20"/>
          <w:szCs w:val="20"/>
        </w:rPr>
        <w:t>Fig .</w:t>
      </w:r>
      <w:r w:rsidR="00DD3219" w:rsidRPr="00DD3219">
        <w:rPr>
          <w:rFonts w:asciiTheme="majorBidi" w:hAnsiTheme="majorBidi" w:cstheme="majorBidi"/>
          <w:sz w:val="20"/>
          <w:szCs w:val="20"/>
        </w:rPr>
        <w:t>7</w:t>
      </w:r>
      <w:r w:rsidRPr="00441B03">
        <w:rPr>
          <w:rFonts w:asciiTheme="majorBidi" w:hAnsiTheme="majorBidi" w:cstheme="majorBidi"/>
          <w:sz w:val="20"/>
          <w:szCs w:val="20"/>
        </w:rPr>
        <w:t>, for 300≤Re≤1000 in the mixed and forced convection zone.</w:t>
      </w:r>
    </w:p>
    <w:p w:rsidR="00C94817" w:rsidRDefault="00441B03" w:rsidP="00C94817">
      <w:pPr>
        <w:ind w:firstLine="215"/>
        <w:jc w:val="both"/>
        <w:rPr>
          <w:rFonts w:asciiTheme="majorBidi" w:hAnsiTheme="majorBidi" w:cstheme="majorBidi"/>
          <w:sz w:val="20"/>
          <w:szCs w:val="20"/>
          <w:lang w:val="en-US"/>
        </w:rPr>
      </w:pPr>
      <w:r w:rsidRPr="00441B03">
        <w:rPr>
          <w:rFonts w:asciiTheme="majorBidi" w:hAnsiTheme="majorBidi" w:cstheme="majorBidi"/>
          <w:sz w:val="20"/>
          <w:szCs w:val="20"/>
        </w:rPr>
        <w:t xml:space="preserve"> Nonetheless, there is a slow rise then a gradual decrease with φ for the lower Reynolds number 100≤Re≤200. The global Nusselt number along the right block Nu</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diminish with the inclination angle φ for Re=100 while it goes up very </w:t>
      </w:r>
      <w:r w:rsidRPr="00441B03">
        <w:rPr>
          <w:rFonts w:asciiTheme="majorBidi" w:hAnsiTheme="majorBidi" w:cstheme="majorBidi"/>
          <w:sz w:val="20"/>
          <w:szCs w:val="20"/>
        </w:rPr>
        <w:lastRenderedPageBreak/>
        <w:t>slowly with φ for 200≤Re≤500 as displayed in</w:t>
      </w:r>
      <w:r w:rsidRPr="00DD3219">
        <w:rPr>
          <w:rFonts w:asciiTheme="majorBidi" w:hAnsiTheme="majorBidi" w:cstheme="majorBidi"/>
          <w:sz w:val="20"/>
          <w:szCs w:val="20"/>
        </w:rPr>
        <w:t xml:space="preserve"> Fig .</w:t>
      </w:r>
      <w:r w:rsidR="00DD3219" w:rsidRPr="00DD3219">
        <w:rPr>
          <w:rFonts w:asciiTheme="majorBidi" w:hAnsiTheme="majorBidi" w:cstheme="majorBidi"/>
          <w:sz w:val="20"/>
          <w:szCs w:val="20"/>
        </w:rPr>
        <w:t>7</w:t>
      </w:r>
      <w:r w:rsidRPr="00441B03">
        <w:rPr>
          <w:rFonts w:asciiTheme="majorBidi" w:hAnsiTheme="majorBidi" w:cstheme="majorBidi"/>
          <w:sz w:val="20"/>
          <w:szCs w:val="20"/>
        </w:rPr>
        <w:t>. More, Nu</w:t>
      </w:r>
      <w:r w:rsidRPr="00441B03">
        <w:rPr>
          <w:rFonts w:asciiTheme="majorBidi" w:hAnsiTheme="majorBidi" w:cstheme="majorBidi"/>
          <w:sz w:val="20"/>
          <w:szCs w:val="20"/>
          <w:vertAlign w:val="subscript"/>
        </w:rPr>
        <w:t>R</w:t>
      </w:r>
      <w:r w:rsidRPr="00441B03">
        <w:rPr>
          <w:rFonts w:asciiTheme="majorBidi" w:hAnsiTheme="majorBidi" w:cstheme="majorBidi"/>
          <w:sz w:val="20"/>
          <w:szCs w:val="20"/>
        </w:rPr>
        <w:t xml:space="preserve"> ascends steadily with φ for high Reynolds number Re=700.</w:t>
      </w:r>
      <w:r w:rsidRPr="00441B03">
        <w:rPr>
          <w:rFonts w:asciiTheme="majorBidi" w:hAnsiTheme="majorBidi" w:cstheme="majorBidi"/>
          <w:sz w:val="20"/>
          <w:szCs w:val="20"/>
          <w:lang w:val="en-US"/>
        </w:rPr>
        <w:t xml:space="preserve"> </w:t>
      </w:r>
    </w:p>
    <w:tbl>
      <w:tblPr>
        <w:tblW w:w="0" w:type="auto"/>
        <w:jc w:val="center"/>
        <w:tblLook w:val="04A0"/>
      </w:tblPr>
      <w:tblGrid>
        <w:gridCol w:w="5239"/>
      </w:tblGrid>
      <w:tr w:rsidR="00454AEA" w:rsidTr="004B313A">
        <w:trPr>
          <w:jc w:val="center"/>
        </w:trPr>
        <w:tc>
          <w:tcPr>
            <w:tcW w:w="0" w:type="auto"/>
          </w:tcPr>
          <w:p w:rsidR="00454AEA" w:rsidRPr="006F4BCE" w:rsidRDefault="00454AEA" w:rsidP="004B313A">
            <w:pPr>
              <w:jc w:val="center"/>
              <w:rPr>
                <w:sz w:val="16"/>
                <w:szCs w:val="16"/>
              </w:rPr>
            </w:pPr>
            <w:r>
              <w:rPr>
                <w:noProof/>
                <w:sz w:val="16"/>
                <w:szCs w:val="16"/>
                <w:lang w:val="fr-FR" w:eastAsia="fr-FR"/>
              </w:rPr>
              <w:drawing>
                <wp:inline distT="0" distB="0" distL="0" distR="0">
                  <wp:extent cx="3194977" cy="2253600"/>
                  <wp:effectExtent l="19050" t="0" r="5423" b="0"/>
                  <wp:docPr id="75" name="Image 74" descr="NuL_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_Re.bmp"/>
                          <pic:cNvPicPr/>
                        </pic:nvPicPr>
                        <pic:blipFill>
                          <a:blip r:embed="rId49"/>
                          <a:stretch>
                            <a:fillRect/>
                          </a:stretch>
                        </pic:blipFill>
                        <pic:spPr>
                          <a:xfrm>
                            <a:off x="0" y="0"/>
                            <a:ext cx="3194977" cy="2253600"/>
                          </a:xfrm>
                          <a:prstGeom prst="rect">
                            <a:avLst/>
                          </a:prstGeom>
                        </pic:spPr>
                      </pic:pic>
                    </a:graphicData>
                  </a:graphic>
                </wp:inline>
              </w:drawing>
            </w:r>
          </w:p>
        </w:tc>
      </w:tr>
      <w:tr w:rsidR="00454AEA" w:rsidRPr="00AB73F4" w:rsidTr="004B313A">
        <w:trPr>
          <w:jc w:val="center"/>
        </w:trPr>
        <w:tc>
          <w:tcPr>
            <w:tcW w:w="0" w:type="auto"/>
          </w:tcPr>
          <w:p w:rsidR="00454AEA" w:rsidRPr="00822F84" w:rsidRDefault="00454AEA" w:rsidP="004B313A">
            <w:pPr>
              <w:jc w:val="center"/>
              <w:rPr>
                <w:rFonts w:cs="Tahoma"/>
                <w:bCs/>
                <w:noProof/>
                <w:sz w:val="16"/>
                <w:szCs w:val="16"/>
                <w:lang w:val="fr-FR" w:eastAsia="fr-FR"/>
              </w:rPr>
            </w:pPr>
            <w:r>
              <w:rPr>
                <w:rFonts w:cs="Tahoma"/>
                <w:bCs/>
                <w:noProof/>
                <w:sz w:val="16"/>
                <w:szCs w:val="16"/>
                <w:lang w:val="fr-FR" w:eastAsia="fr-FR"/>
              </w:rPr>
              <w:drawing>
                <wp:inline distT="0" distB="0" distL="0" distR="0">
                  <wp:extent cx="3189605" cy="2254885"/>
                  <wp:effectExtent l="19050" t="0" r="0" b="0"/>
                  <wp:docPr id="76" name="Image 75" descr="NuR_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_Re.bmp"/>
                          <pic:cNvPicPr/>
                        </pic:nvPicPr>
                        <pic:blipFill>
                          <a:blip r:embed="rId50"/>
                          <a:stretch>
                            <a:fillRect/>
                          </a:stretch>
                        </pic:blipFill>
                        <pic:spPr>
                          <a:xfrm>
                            <a:off x="0" y="0"/>
                            <a:ext cx="3189605" cy="2254885"/>
                          </a:xfrm>
                          <a:prstGeom prst="rect">
                            <a:avLst/>
                          </a:prstGeom>
                        </pic:spPr>
                      </pic:pic>
                    </a:graphicData>
                  </a:graphic>
                </wp:inline>
              </w:drawing>
            </w:r>
          </w:p>
        </w:tc>
      </w:tr>
    </w:tbl>
    <w:p w:rsidR="00454AEA" w:rsidRPr="00454AEA" w:rsidRDefault="00454AEA" w:rsidP="00454AEA">
      <w:pPr>
        <w:jc w:val="center"/>
        <w:rPr>
          <w:rFonts w:asciiTheme="majorBidi" w:hAnsiTheme="majorBidi" w:cstheme="majorBidi"/>
          <w:sz w:val="16"/>
          <w:szCs w:val="16"/>
          <w:lang w:val="en-US"/>
        </w:rPr>
      </w:pPr>
      <w:r w:rsidRPr="00CE05A0">
        <w:rPr>
          <w:rFonts w:asciiTheme="majorBidi" w:hAnsiTheme="majorBidi" w:cstheme="majorBidi"/>
          <w:color w:val="000000"/>
          <w:sz w:val="16"/>
          <w:szCs w:val="16"/>
        </w:rPr>
        <w:t xml:space="preserve">Fig </w:t>
      </w:r>
      <w:r w:rsidRPr="00CE05A0">
        <w:rPr>
          <w:rFonts w:asciiTheme="majorBidi" w:hAnsiTheme="majorBidi" w:cstheme="majorBidi"/>
          <w:caps/>
          <w:color w:val="000000"/>
          <w:sz w:val="16"/>
          <w:szCs w:val="16"/>
        </w:rPr>
        <w:t>.5</w:t>
      </w:r>
      <w:r w:rsidRPr="00454AEA">
        <w:rPr>
          <w:rFonts w:asciiTheme="majorBidi" w:hAnsiTheme="majorBidi" w:cstheme="majorBidi"/>
          <w:bCs/>
          <w:color w:val="000000"/>
          <w:sz w:val="16"/>
          <w:szCs w:val="16"/>
        </w:rPr>
        <w:t xml:space="preserve">  Nu</w:t>
      </w:r>
      <w:r w:rsidRPr="00454AEA">
        <w:rPr>
          <w:rFonts w:asciiTheme="majorBidi" w:hAnsiTheme="majorBidi" w:cstheme="majorBidi"/>
          <w:bCs/>
          <w:color w:val="000000"/>
          <w:sz w:val="16"/>
          <w:szCs w:val="16"/>
          <w:vertAlign w:val="subscript"/>
        </w:rPr>
        <w:t>L</w:t>
      </w:r>
      <w:r w:rsidRPr="00454AEA">
        <w:rPr>
          <w:rFonts w:asciiTheme="majorBidi" w:hAnsiTheme="majorBidi" w:cstheme="majorBidi"/>
          <w:bCs/>
          <w:color w:val="000000"/>
          <w:sz w:val="16"/>
          <w:szCs w:val="16"/>
        </w:rPr>
        <w:t xml:space="preserve"> and Nu</w:t>
      </w:r>
      <w:r w:rsidRPr="00454AEA">
        <w:rPr>
          <w:rFonts w:asciiTheme="majorBidi" w:hAnsiTheme="majorBidi" w:cstheme="majorBidi"/>
          <w:bCs/>
          <w:color w:val="000000"/>
          <w:sz w:val="16"/>
          <w:szCs w:val="16"/>
          <w:vertAlign w:val="subscript"/>
        </w:rPr>
        <w:t>R</w:t>
      </w:r>
      <w:r w:rsidRPr="00454AEA">
        <w:rPr>
          <w:rFonts w:asciiTheme="majorBidi" w:hAnsiTheme="majorBidi" w:cstheme="majorBidi"/>
          <w:bCs/>
          <w:color w:val="000000"/>
          <w:sz w:val="16"/>
          <w:szCs w:val="16"/>
        </w:rPr>
        <w:t xml:space="preserve"> variations with Reynolds number Re and different val</w:t>
      </w:r>
      <w:r>
        <w:rPr>
          <w:rFonts w:asciiTheme="majorBidi" w:hAnsiTheme="majorBidi" w:cstheme="majorBidi"/>
          <w:bCs/>
          <w:color w:val="000000"/>
          <w:sz w:val="16"/>
          <w:szCs w:val="16"/>
        </w:rPr>
        <w:t>ues of inclination angle φ (Ra=2</w:t>
      </w:r>
      <w:r w:rsidRPr="00454AEA">
        <w:rPr>
          <w:rFonts w:asciiTheme="majorBidi" w:hAnsiTheme="majorBidi" w:cstheme="majorBidi"/>
          <w:bCs/>
          <w:color w:val="000000"/>
          <w:sz w:val="16"/>
          <w:szCs w:val="16"/>
        </w:rPr>
        <w:t>.10</w:t>
      </w:r>
      <w:r>
        <w:rPr>
          <w:rFonts w:asciiTheme="majorBidi" w:hAnsiTheme="majorBidi" w:cstheme="majorBidi"/>
          <w:bCs/>
          <w:color w:val="000000"/>
          <w:sz w:val="16"/>
          <w:szCs w:val="16"/>
          <w:vertAlign w:val="superscript"/>
        </w:rPr>
        <w:t>5</w:t>
      </w:r>
      <w:r w:rsidRPr="00454AEA">
        <w:rPr>
          <w:rFonts w:asciiTheme="majorBidi" w:hAnsiTheme="majorBidi" w:cstheme="majorBidi"/>
          <w:bCs/>
          <w:color w:val="000000"/>
          <w:sz w:val="16"/>
          <w:szCs w:val="16"/>
        </w:rPr>
        <w:t>)</w:t>
      </w:r>
    </w:p>
    <w:p w:rsidR="00472EC7" w:rsidRDefault="00472EC7" w:rsidP="00472EC7">
      <w:pPr>
        <w:pStyle w:val="IEEEHeading1"/>
        <w:rPr>
          <w:lang w:val="en-US"/>
        </w:rPr>
      </w:pPr>
      <w:r>
        <w:rPr>
          <w:lang w:val="en-US"/>
        </w:rPr>
        <w:t>Conclusion</w:t>
      </w:r>
    </w:p>
    <w:p w:rsidR="00441B03" w:rsidRPr="00444AF9" w:rsidRDefault="00441B03" w:rsidP="00441B03">
      <w:pPr>
        <w:ind w:firstLine="215"/>
        <w:jc w:val="both"/>
        <w:rPr>
          <w:rFonts w:asciiTheme="majorBidi" w:hAnsiTheme="majorBidi" w:cstheme="majorBidi"/>
        </w:rPr>
      </w:pPr>
      <w:r w:rsidRPr="00444AF9">
        <w:rPr>
          <w:rFonts w:asciiTheme="majorBidi" w:hAnsiTheme="majorBidi" w:cstheme="majorBidi"/>
        </w:rPr>
        <w:t>This work simulates the influence of inclination angle on mixed convection inside a “T” shaped double cavity containing four heated blocks on its lower wall and four opening.</w:t>
      </w:r>
    </w:p>
    <w:p w:rsidR="00441B03" w:rsidRPr="00444AF9" w:rsidRDefault="00441B03" w:rsidP="00441B03">
      <w:pPr>
        <w:rPr>
          <w:rFonts w:asciiTheme="majorBidi" w:hAnsiTheme="majorBidi" w:cstheme="majorBidi"/>
        </w:rPr>
      </w:pPr>
      <w:r w:rsidRPr="00444AF9">
        <w:rPr>
          <w:rFonts w:asciiTheme="majorBidi" w:hAnsiTheme="majorBidi" w:cstheme="majorBidi"/>
        </w:rPr>
        <w:t xml:space="preserve">The results obtained, </w:t>
      </w:r>
      <w:r>
        <w:rPr>
          <w:rFonts w:asciiTheme="majorBidi" w:hAnsiTheme="majorBidi" w:cstheme="majorBidi"/>
        </w:rPr>
        <w:t>indicate</w:t>
      </w:r>
      <w:r w:rsidRPr="00444AF9">
        <w:rPr>
          <w:rFonts w:asciiTheme="majorBidi" w:hAnsiTheme="majorBidi" w:cstheme="majorBidi"/>
        </w:rPr>
        <w:t>:</w:t>
      </w:r>
    </w:p>
    <w:p w:rsidR="00441B03" w:rsidRPr="00444AF9" w:rsidRDefault="00441B03" w:rsidP="00441B03">
      <w:pPr>
        <w:pStyle w:val="Paragraphedeliste"/>
        <w:numPr>
          <w:ilvl w:val="0"/>
          <w:numId w:val="6"/>
        </w:numPr>
        <w:jc w:val="both"/>
        <w:rPr>
          <w:rFonts w:asciiTheme="majorBidi" w:hAnsiTheme="majorBidi" w:cstheme="majorBidi"/>
          <w:lang w:val="en-US"/>
        </w:rPr>
      </w:pPr>
      <w:r w:rsidRPr="00444AF9">
        <w:rPr>
          <w:rFonts w:asciiTheme="majorBidi" w:hAnsiTheme="majorBidi" w:cstheme="majorBidi"/>
          <w:lang w:val="en-US"/>
        </w:rPr>
        <w:t>The existence of different solutions ICF,</w:t>
      </w:r>
      <w:r>
        <w:rPr>
          <w:rFonts w:asciiTheme="majorBidi" w:hAnsiTheme="majorBidi" w:cstheme="majorBidi"/>
          <w:lang w:val="en-US"/>
        </w:rPr>
        <w:t xml:space="preserve"> ECF</w:t>
      </w:r>
      <w:r w:rsidRPr="00444AF9">
        <w:rPr>
          <w:rFonts w:asciiTheme="majorBidi" w:hAnsiTheme="majorBidi" w:cstheme="majorBidi"/>
          <w:lang w:val="en-US"/>
        </w:rPr>
        <w:t xml:space="preserve"> and a combination of UCLF and FF</w:t>
      </w:r>
      <w:r>
        <w:rPr>
          <w:rFonts w:asciiTheme="majorBidi" w:hAnsiTheme="majorBidi" w:cstheme="majorBidi"/>
          <w:lang w:val="en-US"/>
        </w:rPr>
        <w:t xml:space="preserve"> or UCLF and ECF</w:t>
      </w:r>
      <w:r w:rsidRPr="00444AF9">
        <w:rPr>
          <w:rFonts w:asciiTheme="majorBidi" w:hAnsiTheme="majorBidi" w:cstheme="majorBidi"/>
          <w:lang w:val="en-US"/>
        </w:rPr>
        <w:t>.</w:t>
      </w:r>
    </w:p>
    <w:p w:rsidR="00441B03" w:rsidRPr="00444AF9" w:rsidRDefault="00441B03" w:rsidP="00441B03">
      <w:pPr>
        <w:pStyle w:val="Paragraphedeliste"/>
        <w:numPr>
          <w:ilvl w:val="0"/>
          <w:numId w:val="6"/>
        </w:numPr>
        <w:jc w:val="both"/>
        <w:rPr>
          <w:rFonts w:asciiTheme="majorBidi" w:hAnsiTheme="majorBidi" w:cstheme="majorBidi"/>
          <w:lang w:val="en-US"/>
        </w:rPr>
      </w:pPr>
      <w:r w:rsidRPr="00444AF9">
        <w:rPr>
          <w:rFonts w:asciiTheme="majorBidi" w:hAnsiTheme="majorBidi" w:cstheme="majorBidi"/>
          <w:lang w:val="en-US"/>
        </w:rPr>
        <w:t>The solution symmetry, with respect to P</w:t>
      </w:r>
      <w:r w:rsidRPr="00444AF9">
        <w:rPr>
          <w:rFonts w:asciiTheme="majorBidi" w:hAnsiTheme="majorBidi" w:cstheme="majorBidi"/>
          <w:vertAlign w:val="subscript"/>
          <w:lang w:val="en-US"/>
        </w:rPr>
        <w:t>2</w:t>
      </w:r>
      <w:r w:rsidRPr="00444AF9">
        <w:rPr>
          <w:rFonts w:asciiTheme="majorBidi" w:hAnsiTheme="majorBidi" w:cstheme="majorBidi"/>
          <w:lang w:val="en-US"/>
        </w:rPr>
        <w:t xml:space="preserve"> axis, is destroyed under the effect of inclination for cases with inclination.</w:t>
      </w:r>
    </w:p>
    <w:p w:rsidR="00441B03" w:rsidRPr="00444AF9" w:rsidRDefault="00441B03" w:rsidP="00441B03">
      <w:pPr>
        <w:pStyle w:val="Paragraphedeliste"/>
        <w:numPr>
          <w:ilvl w:val="0"/>
          <w:numId w:val="6"/>
        </w:numPr>
        <w:jc w:val="both"/>
        <w:rPr>
          <w:rFonts w:asciiTheme="majorBidi" w:hAnsiTheme="majorBidi" w:cstheme="majorBidi"/>
          <w:lang w:val="en-US"/>
        </w:rPr>
      </w:pPr>
      <w:r w:rsidRPr="00444AF9">
        <w:rPr>
          <w:rFonts w:asciiTheme="majorBidi" w:hAnsiTheme="majorBidi" w:cstheme="majorBidi"/>
          <w:lang w:val="en-US"/>
        </w:rPr>
        <w:t>The symmetry of solutions ICF is in favor of the ventilation of the horizontal heated walls.</w:t>
      </w:r>
    </w:p>
    <w:p w:rsidR="00CE05A0" w:rsidRPr="001252F1" w:rsidRDefault="00441B03" w:rsidP="001252F1">
      <w:pPr>
        <w:pStyle w:val="Paragraphedeliste"/>
        <w:numPr>
          <w:ilvl w:val="0"/>
          <w:numId w:val="5"/>
        </w:numPr>
        <w:spacing w:before="100" w:beforeAutospacing="1" w:after="120" w:line="240" w:lineRule="auto"/>
        <w:ind w:left="714" w:hanging="357"/>
        <w:rPr>
          <w:rFonts w:ascii="Times New Roman" w:hAnsi="Times New Roman"/>
          <w:sz w:val="20"/>
          <w:szCs w:val="20"/>
          <w:lang w:val="en-US"/>
        </w:rPr>
      </w:pPr>
      <w:r w:rsidRPr="00444AF9">
        <w:rPr>
          <w:rFonts w:asciiTheme="majorBidi" w:hAnsiTheme="majorBidi" w:cstheme="majorBidi"/>
          <w:lang w:val="en-US"/>
        </w:rPr>
        <w:t xml:space="preserve">When </w:t>
      </w:r>
      <w:r>
        <w:rPr>
          <w:rFonts w:asciiTheme="majorBidi" w:hAnsiTheme="majorBidi" w:cstheme="majorBidi"/>
          <w:lang w:val="en-US"/>
        </w:rPr>
        <w:t xml:space="preserve">we </w:t>
      </w:r>
      <w:r w:rsidRPr="00444AF9">
        <w:rPr>
          <w:rFonts w:asciiTheme="majorBidi" w:hAnsiTheme="majorBidi" w:cstheme="majorBidi"/>
          <w:lang w:val="en-US"/>
        </w:rPr>
        <w:t xml:space="preserve">increase Re, the </w:t>
      </w:r>
      <w:r>
        <w:rPr>
          <w:rFonts w:asciiTheme="majorBidi" w:hAnsiTheme="majorBidi" w:cstheme="majorBidi"/>
          <w:lang w:val="en-US"/>
        </w:rPr>
        <w:t>inclination</w:t>
      </w:r>
      <w:r w:rsidRPr="00444AF9">
        <w:rPr>
          <w:rFonts w:asciiTheme="majorBidi" w:hAnsiTheme="majorBidi" w:cstheme="majorBidi"/>
          <w:lang w:val="en-US"/>
        </w:rPr>
        <w:t xml:space="preserve"> has no influence on the </w:t>
      </w:r>
      <w:r>
        <w:rPr>
          <w:rFonts w:asciiTheme="majorBidi" w:hAnsiTheme="majorBidi" w:cstheme="majorBidi"/>
          <w:lang w:val="en-US"/>
        </w:rPr>
        <w:t>flow structure of the solution (</w:t>
      </w:r>
      <w:r w:rsidRPr="00092253">
        <w:rPr>
          <w:rFonts w:asciiTheme="majorBidi" w:hAnsiTheme="majorBidi" w:cstheme="majorBidi"/>
        </w:rPr>
        <w:t>φ</w:t>
      </w:r>
      <w:r w:rsidRPr="0082316E">
        <w:rPr>
          <w:rFonts w:asciiTheme="majorBidi" w:hAnsiTheme="majorBidi" w:cstheme="majorBidi"/>
          <w:lang w:val="en-US"/>
        </w:rPr>
        <w:t>&gt;0°</w:t>
      </w:r>
      <w:r>
        <w:rPr>
          <w:rFonts w:asciiTheme="majorBidi" w:hAnsiTheme="majorBidi" w:cstheme="majorBidi"/>
          <w:lang w:val="en-US"/>
        </w:rPr>
        <w:t>)</w:t>
      </w:r>
      <w:r w:rsidRPr="00444AF9">
        <w:rPr>
          <w:rFonts w:asciiTheme="majorBidi" w:hAnsiTheme="majorBidi" w:cstheme="majorBidi"/>
          <w:lang w:val="en-US"/>
        </w:rPr>
        <w:t>.</w:t>
      </w:r>
    </w:p>
    <w:p w:rsidR="00472EC7" w:rsidRDefault="00472EC7" w:rsidP="00472EC7">
      <w:pPr>
        <w:pStyle w:val="IEEEHeading1"/>
        <w:numPr>
          <w:ilvl w:val="0"/>
          <w:numId w:val="0"/>
        </w:numPr>
        <w:rPr>
          <w:lang w:val="fr-FR"/>
        </w:rPr>
      </w:pPr>
      <w:r w:rsidRPr="00171103">
        <w:rPr>
          <w:lang w:val="fr-FR"/>
        </w:rPr>
        <w:lastRenderedPageBreak/>
        <w:t>Nomenclature</w:t>
      </w:r>
    </w:p>
    <w:tbl>
      <w:tblPr>
        <w:tblW w:w="0" w:type="auto"/>
        <w:jc w:val="center"/>
        <w:tblLook w:val="01E0"/>
      </w:tblPr>
      <w:tblGrid>
        <w:gridCol w:w="772"/>
        <w:gridCol w:w="4037"/>
      </w:tblGrid>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A</w:t>
            </w:r>
          </w:p>
        </w:tc>
        <w:tc>
          <w:tcPr>
            <w:tcW w:w="4037" w:type="dxa"/>
          </w:tcPr>
          <w:p w:rsidR="00D476FB" w:rsidRPr="00991EA1" w:rsidRDefault="00D476FB" w:rsidP="006374A6">
            <w:pPr>
              <w:pStyle w:val="Retraitcorpsdetexte"/>
              <w:tabs>
                <w:tab w:val="right" w:pos="3905"/>
              </w:tabs>
              <w:ind w:left="0"/>
              <w:rPr>
                <w:sz w:val="18"/>
                <w:szCs w:val="18"/>
              </w:rPr>
            </w:pPr>
            <w:r w:rsidRPr="00991EA1">
              <w:rPr>
                <w:color w:val="000000"/>
                <w:sz w:val="18"/>
                <w:szCs w:val="18"/>
              </w:rPr>
              <w:t>Aspect ratio of calculation domain A= L’/H’</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B</w:t>
            </w:r>
          </w:p>
        </w:tc>
        <w:tc>
          <w:tcPr>
            <w:tcW w:w="4037" w:type="dxa"/>
          </w:tcPr>
          <w:p w:rsidR="00D476FB" w:rsidRPr="00991EA1" w:rsidRDefault="00D476FB" w:rsidP="006374A6">
            <w:pPr>
              <w:pStyle w:val="Retraitcorpsdetexte"/>
              <w:tabs>
                <w:tab w:val="right" w:pos="3905"/>
              </w:tabs>
              <w:ind w:left="0"/>
              <w:rPr>
                <w:sz w:val="18"/>
                <w:szCs w:val="18"/>
              </w:rPr>
            </w:pPr>
            <w:r w:rsidRPr="00991EA1">
              <w:rPr>
                <w:color w:val="000000"/>
                <w:sz w:val="18"/>
                <w:szCs w:val="18"/>
              </w:rPr>
              <w:t>Dimensionless block height (B= h’/H’)</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C</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Dimensionless openings diameter (C=l’/H’)</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D</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Dimensionless space between blocks  (D=d’/H’)</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d’</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Space between adjacent blocks (m)</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H’</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Cavity height (m)</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h’</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Blocks height, (m)</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L’</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Horizontal length of calculation domain (m)</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l’</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Opening diameter (m)</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g</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Acceleration due to gravity (m/s²)</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color w:val="000000"/>
                <w:sz w:val="18"/>
                <w:szCs w:val="18"/>
              </w:rPr>
              <w:t>Nu</w:t>
            </w:r>
            <w:r w:rsidRPr="00991EA1">
              <w:rPr>
                <w:color w:val="000000"/>
                <w:sz w:val="18"/>
                <w:szCs w:val="18"/>
                <w:vertAlign w:val="subscript"/>
              </w:rPr>
              <w:t>L</w:t>
            </w:r>
          </w:p>
        </w:tc>
        <w:tc>
          <w:tcPr>
            <w:tcW w:w="4037" w:type="dxa"/>
          </w:tcPr>
          <w:p w:rsidR="00D476FB" w:rsidRPr="00991EA1" w:rsidRDefault="00D476FB" w:rsidP="006374A6">
            <w:pPr>
              <w:pStyle w:val="Retraitcorpsdetexte"/>
              <w:tabs>
                <w:tab w:val="right" w:pos="3905"/>
              </w:tabs>
              <w:ind w:left="0"/>
              <w:rPr>
                <w:color w:val="000000"/>
                <w:sz w:val="18"/>
                <w:szCs w:val="18"/>
              </w:rPr>
            </w:pPr>
            <w:r>
              <w:rPr>
                <w:color w:val="000000"/>
                <w:sz w:val="18"/>
                <w:szCs w:val="18"/>
              </w:rPr>
              <w:t>Glob</w:t>
            </w:r>
            <w:r w:rsidRPr="00991EA1">
              <w:rPr>
                <w:color w:val="000000"/>
                <w:sz w:val="18"/>
                <w:szCs w:val="18"/>
              </w:rPr>
              <w:t>al Nusselt number along the planes of the left block</w:t>
            </w:r>
          </w:p>
        </w:tc>
      </w:tr>
      <w:tr w:rsidR="00D476FB" w:rsidRPr="00991EA1" w:rsidTr="006374A6">
        <w:trPr>
          <w:jc w:val="center"/>
        </w:trPr>
        <w:tc>
          <w:tcPr>
            <w:tcW w:w="772" w:type="dxa"/>
          </w:tcPr>
          <w:p w:rsidR="00D476FB" w:rsidRPr="00991EA1" w:rsidRDefault="00D476FB" w:rsidP="006374A6">
            <w:pPr>
              <w:jc w:val="center"/>
              <w:rPr>
                <w:color w:val="000000"/>
                <w:sz w:val="18"/>
                <w:szCs w:val="18"/>
              </w:rPr>
            </w:pPr>
            <w:r w:rsidRPr="00991EA1">
              <w:rPr>
                <w:color w:val="000000"/>
                <w:sz w:val="18"/>
                <w:szCs w:val="18"/>
              </w:rPr>
              <w:t>Nu</w:t>
            </w:r>
            <w:r w:rsidRPr="00991EA1">
              <w:rPr>
                <w:color w:val="000000"/>
                <w:sz w:val="18"/>
                <w:szCs w:val="18"/>
                <w:vertAlign w:val="subscript"/>
              </w:rPr>
              <w:t>I</w:t>
            </w:r>
          </w:p>
        </w:tc>
        <w:tc>
          <w:tcPr>
            <w:tcW w:w="4037" w:type="dxa"/>
          </w:tcPr>
          <w:p w:rsidR="00D476FB" w:rsidRPr="00991EA1" w:rsidRDefault="00D476FB" w:rsidP="004B313A">
            <w:pPr>
              <w:rPr>
                <w:color w:val="000000"/>
                <w:sz w:val="18"/>
                <w:szCs w:val="18"/>
              </w:rPr>
            </w:pPr>
            <w:r>
              <w:rPr>
                <w:color w:val="000000"/>
                <w:sz w:val="18"/>
                <w:szCs w:val="18"/>
              </w:rPr>
              <w:t>Globa</w:t>
            </w:r>
            <w:r w:rsidRPr="00991EA1">
              <w:rPr>
                <w:color w:val="000000"/>
                <w:sz w:val="18"/>
                <w:szCs w:val="18"/>
              </w:rPr>
              <w:t>l Nusselt number along the planes of the intermediate block</w:t>
            </w:r>
          </w:p>
        </w:tc>
      </w:tr>
      <w:tr w:rsidR="00D476FB" w:rsidRPr="00991EA1" w:rsidTr="006374A6">
        <w:trPr>
          <w:jc w:val="center"/>
        </w:trPr>
        <w:tc>
          <w:tcPr>
            <w:tcW w:w="772" w:type="dxa"/>
          </w:tcPr>
          <w:p w:rsidR="00D476FB" w:rsidRPr="00991EA1" w:rsidRDefault="00D476FB" w:rsidP="006374A6">
            <w:pPr>
              <w:jc w:val="center"/>
              <w:rPr>
                <w:color w:val="000000"/>
                <w:sz w:val="18"/>
                <w:szCs w:val="18"/>
                <w:lang w:val="fr-FR"/>
              </w:rPr>
            </w:pPr>
            <w:r w:rsidRPr="00991EA1">
              <w:rPr>
                <w:color w:val="000000"/>
                <w:sz w:val="18"/>
                <w:szCs w:val="18"/>
                <w:lang w:val="fr-FR"/>
              </w:rPr>
              <w:t>Nu</w:t>
            </w:r>
            <w:r w:rsidRPr="00991EA1">
              <w:rPr>
                <w:color w:val="000000"/>
                <w:sz w:val="18"/>
                <w:szCs w:val="18"/>
                <w:vertAlign w:val="subscript"/>
                <w:lang w:val="fr-FR"/>
              </w:rPr>
              <w:t>R</w:t>
            </w:r>
          </w:p>
        </w:tc>
        <w:tc>
          <w:tcPr>
            <w:tcW w:w="4037" w:type="dxa"/>
          </w:tcPr>
          <w:p w:rsidR="00D476FB" w:rsidRPr="00991EA1" w:rsidRDefault="00D476FB" w:rsidP="004B313A">
            <w:pPr>
              <w:rPr>
                <w:color w:val="000000"/>
                <w:sz w:val="18"/>
                <w:szCs w:val="18"/>
              </w:rPr>
            </w:pPr>
            <w:r w:rsidRPr="00E91FEE">
              <w:rPr>
                <w:color w:val="000000"/>
                <w:sz w:val="18"/>
                <w:szCs w:val="18"/>
              </w:rPr>
              <w:t>Globa</w:t>
            </w:r>
            <w:r w:rsidRPr="00991EA1">
              <w:rPr>
                <w:color w:val="000000"/>
                <w:sz w:val="18"/>
                <w:szCs w:val="18"/>
              </w:rPr>
              <w:t>l Nusselt number along the planes of the right block</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color w:val="000000"/>
                <w:sz w:val="18"/>
                <w:szCs w:val="18"/>
              </w:rPr>
              <w:t>θ</w:t>
            </w:r>
          </w:p>
        </w:tc>
        <w:tc>
          <w:tcPr>
            <w:tcW w:w="4037" w:type="dxa"/>
          </w:tcPr>
          <w:p w:rsidR="00D476FB" w:rsidRPr="00991EA1" w:rsidRDefault="00D476FB" w:rsidP="004B313A">
            <w:pPr>
              <w:rPr>
                <w:color w:val="000000"/>
                <w:sz w:val="18"/>
                <w:szCs w:val="18"/>
              </w:rPr>
            </w:pPr>
            <w:r w:rsidRPr="00991EA1">
              <w:rPr>
                <w:color w:val="000000"/>
                <w:sz w:val="18"/>
                <w:szCs w:val="18"/>
              </w:rPr>
              <w:t>Dimensionless temperature, (T-T</w:t>
            </w:r>
            <w:r w:rsidRPr="00991EA1">
              <w:rPr>
                <w:color w:val="000000"/>
                <w:sz w:val="18"/>
                <w:szCs w:val="18"/>
                <w:vertAlign w:val="subscript"/>
              </w:rPr>
              <w:t>C</w:t>
            </w:r>
            <w:r w:rsidRPr="00991EA1">
              <w:rPr>
                <w:color w:val="000000"/>
                <w:sz w:val="18"/>
                <w:szCs w:val="18"/>
              </w:rPr>
              <w:t>)/(T</w:t>
            </w:r>
            <w:r w:rsidRPr="00991EA1">
              <w:rPr>
                <w:color w:val="000000"/>
                <w:sz w:val="18"/>
                <w:szCs w:val="18"/>
                <w:vertAlign w:val="subscript"/>
              </w:rPr>
              <w:t>H</w:t>
            </w:r>
            <w:r w:rsidRPr="00991EA1">
              <w:rPr>
                <w:color w:val="000000"/>
                <w:sz w:val="18"/>
                <w:szCs w:val="18"/>
              </w:rPr>
              <w:t>-T</w:t>
            </w:r>
            <w:r w:rsidRPr="00991EA1">
              <w:rPr>
                <w:color w:val="000000"/>
                <w:sz w:val="18"/>
                <w:szCs w:val="18"/>
                <w:vertAlign w:val="subscript"/>
              </w:rPr>
              <w:t>C</w:t>
            </w:r>
            <w:r w:rsidRPr="00991EA1">
              <w:rPr>
                <w:color w:val="000000"/>
                <w:sz w:val="18"/>
                <w:szCs w:val="18"/>
              </w:rPr>
              <w:t>)</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sz w:val="18"/>
                <w:szCs w:val="18"/>
              </w:rPr>
              <w:t>T</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Temperature of the fluid</w:t>
            </w:r>
          </w:p>
        </w:tc>
      </w:tr>
      <w:tr w:rsidR="00D476FB" w:rsidRPr="00991EA1" w:rsidTr="006374A6">
        <w:trPr>
          <w:jc w:val="center"/>
        </w:trPr>
        <w:tc>
          <w:tcPr>
            <w:tcW w:w="772" w:type="dxa"/>
          </w:tcPr>
          <w:p w:rsidR="00D476FB" w:rsidRPr="00991EA1" w:rsidRDefault="00D476FB" w:rsidP="006374A6">
            <w:pPr>
              <w:pStyle w:val="Retraitcorpsdetexte"/>
              <w:ind w:left="0"/>
              <w:jc w:val="center"/>
              <w:rPr>
                <w:sz w:val="18"/>
                <w:szCs w:val="18"/>
              </w:rPr>
            </w:pPr>
            <w:r w:rsidRPr="00991EA1">
              <w:rPr>
                <w:color w:val="000000"/>
                <w:sz w:val="18"/>
                <w:szCs w:val="18"/>
              </w:rPr>
              <w:sym w:font="Symbol" w:char="F044"/>
            </w:r>
            <w:r w:rsidRPr="00991EA1">
              <w:rPr>
                <w:color w:val="000000"/>
                <w:sz w:val="18"/>
                <w:szCs w:val="18"/>
                <w:lang w:val="fr-FR"/>
              </w:rPr>
              <w:t>T</w:t>
            </w:r>
          </w:p>
        </w:tc>
        <w:tc>
          <w:tcPr>
            <w:tcW w:w="4037" w:type="dxa"/>
          </w:tcPr>
          <w:p w:rsidR="00D476FB" w:rsidRPr="00991EA1" w:rsidRDefault="00D476FB" w:rsidP="006374A6">
            <w:pPr>
              <w:pStyle w:val="Retraitcorpsdetexte"/>
              <w:tabs>
                <w:tab w:val="right" w:pos="3905"/>
              </w:tabs>
              <w:ind w:left="0"/>
              <w:rPr>
                <w:color w:val="000000"/>
                <w:sz w:val="18"/>
                <w:szCs w:val="18"/>
              </w:rPr>
            </w:pPr>
            <w:r w:rsidRPr="00991EA1">
              <w:rPr>
                <w:color w:val="000000"/>
                <w:sz w:val="18"/>
                <w:szCs w:val="18"/>
              </w:rPr>
              <w:t>Temperature difference (T</w:t>
            </w:r>
            <w:r w:rsidRPr="00991EA1">
              <w:rPr>
                <w:color w:val="000000"/>
                <w:sz w:val="18"/>
                <w:szCs w:val="18"/>
                <w:vertAlign w:val="subscript"/>
              </w:rPr>
              <w:t>H</w:t>
            </w:r>
            <w:r w:rsidRPr="00991EA1">
              <w:rPr>
                <w:color w:val="000000"/>
                <w:sz w:val="18"/>
                <w:szCs w:val="18"/>
              </w:rPr>
              <w:t>-T</w:t>
            </w:r>
            <w:r w:rsidRPr="00991EA1">
              <w:rPr>
                <w:color w:val="000000"/>
                <w:sz w:val="18"/>
                <w:szCs w:val="18"/>
                <w:vertAlign w:val="subscript"/>
              </w:rPr>
              <w:t>C</w:t>
            </w:r>
            <w:r w:rsidRPr="00991EA1">
              <w:rPr>
                <w:color w:val="000000"/>
                <w:sz w:val="18"/>
                <w:szCs w:val="18"/>
              </w:rPr>
              <w:t>)</w:t>
            </w:r>
          </w:p>
        </w:tc>
      </w:tr>
      <w:tr w:rsidR="00D476FB" w:rsidRPr="00991EA1" w:rsidTr="006374A6">
        <w:trPr>
          <w:jc w:val="center"/>
        </w:trPr>
        <w:tc>
          <w:tcPr>
            <w:tcW w:w="772" w:type="dxa"/>
          </w:tcPr>
          <w:p w:rsidR="00D476FB" w:rsidRPr="00991EA1" w:rsidRDefault="00D476FB" w:rsidP="006374A6">
            <w:pPr>
              <w:pStyle w:val="Retraitcorpsdetexte"/>
              <w:ind w:left="0"/>
              <w:jc w:val="center"/>
              <w:rPr>
                <w:color w:val="000000"/>
                <w:sz w:val="18"/>
                <w:szCs w:val="18"/>
              </w:rPr>
            </w:pPr>
            <w:r w:rsidRPr="00991EA1">
              <w:rPr>
                <w:color w:val="000000"/>
                <w:sz w:val="18"/>
                <w:szCs w:val="18"/>
                <w:lang w:val="fr-FR"/>
              </w:rPr>
              <w:t>U</w:t>
            </w:r>
            <w:r w:rsidRPr="00991EA1">
              <w:rPr>
                <w:color w:val="000000"/>
                <w:sz w:val="18"/>
                <w:szCs w:val="18"/>
                <w:vertAlign w:val="subscript"/>
                <w:lang w:val="fr-FR"/>
              </w:rPr>
              <w:t>0</w:t>
            </w:r>
          </w:p>
        </w:tc>
        <w:tc>
          <w:tcPr>
            <w:tcW w:w="4037" w:type="dxa"/>
          </w:tcPr>
          <w:p w:rsidR="00D476FB" w:rsidRPr="00991EA1" w:rsidRDefault="00D476FB" w:rsidP="004B313A">
            <w:pPr>
              <w:rPr>
                <w:color w:val="000000"/>
                <w:sz w:val="18"/>
                <w:szCs w:val="18"/>
              </w:rPr>
            </w:pPr>
            <w:r w:rsidRPr="00991EA1">
              <w:rPr>
                <w:color w:val="000000"/>
                <w:sz w:val="18"/>
                <w:szCs w:val="18"/>
              </w:rPr>
              <w:t>Characteristic velocity of the forced flow</w:t>
            </w:r>
          </w:p>
        </w:tc>
      </w:tr>
      <w:tr w:rsidR="00D476FB" w:rsidRPr="00991EA1" w:rsidTr="006374A6">
        <w:trPr>
          <w:jc w:val="center"/>
        </w:trPr>
        <w:tc>
          <w:tcPr>
            <w:tcW w:w="772" w:type="dxa"/>
          </w:tcPr>
          <w:p w:rsidR="00D476FB" w:rsidRPr="00991EA1" w:rsidRDefault="00D476FB" w:rsidP="006374A6">
            <w:pPr>
              <w:pStyle w:val="Retraitcorpsdetexte"/>
              <w:ind w:left="0"/>
              <w:jc w:val="center"/>
              <w:rPr>
                <w:color w:val="000000"/>
                <w:sz w:val="18"/>
                <w:szCs w:val="18"/>
              </w:rPr>
            </w:pPr>
            <w:r w:rsidRPr="00991EA1">
              <w:rPr>
                <w:color w:val="000000"/>
                <w:sz w:val="18"/>
                <w:szCs w:val="18"/>
                <w:lang w:val="fr-FR"/>
              </w:rPr>
              <w:t>(x ,y)</w:t>
            </w:r>
          </w:p>
        </w:tc>
        <w:tc>
          <w:tcPr>
            <w:tcW w:w="4037" w:type="dxa"/>
          </w:tcPr>
          <w:p w:rsidR="00D476FB" w:rsidRPr="00991EA1" w:rsidRDefault="00D476FB" w:rsidP="004B313A">
            <w:pPr>
              <w:rPr>
                <w:color w:val="000000"/>
                <w:sz w:val="18"/>
                <w:szCs w:val="18"/>
              </w:rPr>
            </w:pPr>
            <w:r w:rsidRPr="00991EA1">
              <w:rPr>
                <w:color w:val="000000"/>
                <w:sz w:val="18"/>
                <w:szCs w:val="18"/>
              </w:rPr>
              <w:t>Dimensionless Cartesian coordinates in the two directions (x,y) = (x’,y’)/H’</w:t>
            </w:r>
          </w:p>
        </w:tc>
      </w:tr>
      <w:tr w:rsidR="00D476FB" w:rsidRPr="00991EA1" w:rsidTr="006374A6">
        <w:trPr>
          <w:jc w:val="center"/>
        </w:trPr>
        <w:tc>
          <w:tcPr>
            <w:tcW w:w="772" w:type="dxa"/>
          </w:tcPr>
          <w:p w:rsidR="00D476FB" w:rsidRPr="00991EA1" w:rsidRDefault="00D476FB" w:rsidP="006374A6">
            <w:pPr>
              <w:pStyle w:val="Retraitcorpsdetexte"/>
              <w:ind w:left="0"/>
              <w:jc w:val="center"/>
              <w:rPr>
                <w:color w:val="000000"/>
                <w:sz w:val="18"/>
                <w:szCs w:val="18"/>
              </w:rPr>
            </w:pPr>
            <w:r w:rsidRPr="00991EA1">
              <w:rPr>
                <w:color w:val="000000"/>
                <w:sz w:val="18"/>
                <w:szCs w:val="18"/>
              </w:rPr>
              <w:t>(u,v)</w:t>
            </w:r>
          </w:p>
        </w:tc>
        <w:tc>
          <w:tcPr>
            <w:tcW w:w="4037" w:type="dxa"/>
          </w:tcPr>
          <w:p w:rsidR="00D476FB" w:rsidRPr="00991EA1" w:rsidRDefault="00D476FB" w:rsidP="004B313A">
            <w:pPr>
              <w:rPr>
                <w:color w:val="000000"/>
                <w:sz w:val="18"/>
                <w:szCs w:val="18"/>
                <w:lang w:val="fr-FR"/>
              </w:rPr>
            </w:pPr>
            <w:r w:rsidRPr="00991EA1">
              <w:rPr>
                <w:color w:val="000000"/>
                <w:sz w:val="18"/>
                <w:szCs w:val="18"/>
              </w:rPr>
              <w:t>Velocities</w:t>
            </w:r>
          </w:p>
        </w:tc>
      </w:tr>
      <w:tr w:rsidR="00D476FB" w:rsidRPr="00991EA1" w:rsidTr="006374A6">
        <w:trPr>
          <w:jc w:val="center"/>
        </w:trPr>
        <w:tc>
          <w:tcPr>
            <w:tcW w:w="772" w:type="dxa"/>
          </w:tcPr>
          <w:p w:rsidR="00D476FB" w:rsidRPr="00991EA1" w:rsidRDefault="00D476FB" w:rsidP="006374A6">
            <w:pPr>
              <w:pStyle w:val="Retraitcorpsdetexte"/>
              <w:ind w:left="0"/>
              <w:jc w:val="center"/>
              <w:rPr>
                <w:color w:val="000000"/>
                <w:sz w:val="18"/>
                <w:szCs w:val="18"/>
              </w:rPr>
            </w:pPr>
            <w:r w:rsidRPr="00991EA1">
              <w:rPr>
                <w:color w:val="000000"/>
                <w:sz w:val="18"/>
                <w:szCs w:val="18"/>
                <w:lang w:val="fr-FR"/>
              </w:rPr>
              <w:t>(U ,V)</w:t>
            </w:r>
          </w:p>
        </w:tc>
        <w:tc>
          <w:tcPr>
            <w:tcW w:w="4037" w:type="dxa"/>
          </w:tcPr>
          <w:p w:rsidR="00D476FB" w:rsidRPr="00991EA1" w:rsidRDefault="00D476FB" w:rsidP="004B313A">
            <w:pPr>
              <w:rPr>
                <w:color w:val="000000"/>
                <w:sz w:val="18"/>
                <w:szCs w:val="18"/>
                <w:lang w:val="fr-FR"/>
              </w:rPr>
            </w:pPr>
            <w:r w:rsidRPr="00991EA1">
              <w:rPr>
                <w:color w:val="000000"/>
                <w:sz w:val="18"/>
                <w:szCs w:val="18"/>
              </w:rPr>
              <w:t>Dimensionless velocities (U ,V) =(u,v)/U</w:t>
            </w:r>
            <w:r w:rsidRPr="00991EA1">
              <w:rPr>
                <w:color w:val="000000"/>
                <w:sz w:val="18"/>
                <w:szCs w:val="18"/>
                <w:vertAlign w:val="subscript"/>
              </w:rPr>
              <w:t>0</w:t>
            </w:r>
          </w:p>
        </w:tc>
      </w:tr>
    </w:tbl>
    <w:p w:rsidR="00D476FB" w:rsidRPr="000800D4" w:rsidRDefault="00D476FB" w:rsidP="00D476FB">
      <w:pPr>
        <w:pStyle w:val="AbstractClauseTitle"/>
        <w:rPr>
          <w:rFonts w:ascii="Times New Roman" w:hAnsi="Times New Roman"/>
          <w:b w:val="0"/>
          <w:sz w:val="18"/>
          <w:szCs w:val="18"/>
        </w:rPr>
      </w:pPr>
    </w:p>
    <w:p w:rsidR="00D476FB" w:rsidRPr="000800D4" w:rsidRDefault="00D476FB" w:rsidP="00D476FB">
      <w:pPr>
        <w:pStyle w:val="Retraitcorpsdetexte"/>
        <w:rPr>
          <w:i/>
          <w:sz w:val="18"/>
        </w:rPr>
      </w:pPr>
      <w:r w:rsidRPr="000800D4">
        <w:rPr>
          <w:i/>
          <w:sz w:val="18"/>
        </w:rPr>
        <w:t>Greek Symbols</w:t>
      </w:r>
    </w:p>
    <w:tbl>
      <w:tblPr>
        <w:tblW w:w="0" w:type="auto"/>
        <w:jc w:val="center"/>
        <w:tblLook w:val="01E0"/>
      </w:tblPr>
      <w:tblGrid>
        <w:gridCol w:w="817"/>
        <w:gridCol w:w="3992"/>
      </w:tblGrid>
      <w:tr w:rsidR="00D476FB" w:rsidRPr="00E83FEA" w:rsidTr="006374A6">
        <w:trPr>
          <w:jc w:val="center"/>
        </w:trPr>
        <w:tc>
          <w:tcPr>
            <w:tcW w:w="817" w:type="dxa"/>
          </w:tcPr>
          <w:p w:rsidR="00D476FB" w:rsidRPr="0025476D" w:rsidRDefault="00D476FB" w:rsidP="006374A6">
            <w:pPr>
              <w:pStyle w:val="Retraitcorpsdetexte"/>
              <w:ind w:left="0"/>
              <w:jc w:val="center"/>
              <w:rPr>
                <w:sz w:val="18"/>
                <w:szCs w:val="18"/>
              </w:rPr>
            </w:pPr>
            <w:r w:rsidRPr="0025476D">
              <w:rPr>
                <w:sz w:val="18"/>
                <w:szCs w:val="18"/>
              </w:rPr>
              <w:t>µ</w:t>
            </w:r>
          </w:p>
        </w:tc>
        <w:tc>
          <w:tcPr>
            <w:tcW w:w="3992" w:type="dxa"/>
          </w:tcPr>
          <w:p w:rsidR="00D476FB" w:rsidRPr="0025476D" w:rsidRDefault="00D476FB" w:rsidP="004B313A">
            <w:pPr>
              <w:rPr>
                <w:color w:val="000000"/>
                <w:sz w:val="18"/>
                <w:szCs w:val="18"/>
                <w:lang w:val="fr-FR"/>
              </w:rPr>
            </w:pPr>
            <w:r w:rsidRPr="0025476D">
              <w:rPr>
                <w:color w:val="000000"/>
                <w:sz w:val="18"/>
                <w:szCs w:val="18"/>
              </w:rPr>
              <w:t>Thermal diffusivity (m²s</w:t>
            </w:r>
            <w:r w:rsidRPr="0025476D">
              <w:rPr>
                <w:color w:val="000000"/>
                <w:sz w:val="18"/>
                <w:szCs w:val="18"/>
                <w:vertAlign w:val="superscript"/>
              </w:rPr>
              <w:t>-1</w:t>
            </w:r>
            <w:r w:rsidRPr="0025476D">
              <w:rPr>
                <w:color w:val="000000"/>
                <w:sz w:val="18"/>
                <w:szCs w:val="18"/>
              </w:rPr>
              <w:t>)</w:t>
            </w:r>
          </w:p>
        </w:tc>
      </w:tr>
      <w:tr w:rsidR="00D476FB" w:rsidRPr="00E83FEA" w:rsidTr="006374A6">
        <w:trPr>
          <w:jc w:val="center"/>
        </w:trPr>
        <w:tc>
          <w:tcPr>
            <w:tcW w:w="817" w:type="dxa"/>
          </w:tcPr>
          <w:p w:rsidR="00D476FB" w:rsidRPr="0025476D" w:rsidRDefault="00D476FB" w:rsidP="006374A6">
            <w:pPr>
              <w:pStyle w:val="Retraitcorpsdetexte"/>
              <w:ind w:left="0"/>
              <w:jc w:val="center"/>
              <w:rPr>
                <w:sz w:val="18"/>
                <w:szCs w:val="18"/>
              </w:rPr>
            </w:pPr>
            <w:r w:rsidRPr="0025476D">
              <w:rPr>
                <w:sz w:val="18"/>
                <w:szCs w:val="18"/>
              </w:rPr>
              <w:t>ρ</w:t>
            </w:r>
          </w:p>
        </w:tc>
        <w:tc>
          <w:tcPr>
            <w:tcW w:w="3992" w:type="dxa"/>
          </w:tcPr>
          <w:p w:rsidR="00D476FB" w:rsidRPr="0025476D" w:rsidRDefault="00D476FB" w:rsidP="004B313A">
            <w:pPr>
              <w:rPr>
                <w:color w:val="000000"/>
                <w:sz w:val="18"/>
                <w:szCs w:val="18"/>
              </w:rPr>
            </w:pPr>
            <w:r w:rsidRPr="0025476D">
              <w:rPr>
                <w:color w:val="000000"/>
                <w:sz w:val="18"/>
                <w:szCs w:val="18"/>
              </w:rPr>
              <w:t>Volumetric coefficient of thermal expansion(K</w:t>
            </w:r>
            <w:r w:rsidRPr="0025476D">
              <w:rPr>
                <w:color w:val="000000"/>
                <w:sz w:val="18"/>
                <w:szCs w:val="18"/>
                <w:vertAlign w:val="superscript"/>
              </w:rPr>
              <w:t>-1</w:t>
            </w:r>
            <w:r w:rsidRPr="0025476D">
              <w:rPr>
                <w:color w:val="000000"/>
                <w:sz w:val="18"/>
                <w:szCs w:val="18"/>
              </w:rPr>
              <w:t>)</w:t>
            </w:r>
          </w:p>
        </w:tc>
      </w:tr>
      <w:tr w:rsidR="00D476FB" w:rsidRPr="00E83FEA" w:rsidTr="006374A6">
        <w:trPr>
          <w:jc w:val="center"/>
        </w:trPr>
        <w:tc>
          <w:tcPr>
            <w:tcW w:w="817" w:type="dxa"/>
          </w:tcPr>
          <w:p w:rsidR="00D476FB" w:rsidRPr="0025476D" w:rsidRDefault="00D476FB" w:rsidP="006374A6">
            <w:pPr>
              <w:pStyle w:val="Retraitcorpsdetexte"/>
              <w:ind w:left="0"/>
              <w:jc w:val="center"/>
              <w:rPr>
                <w:sz w:val="18"/>
                <w:szCs w:val="18"/>
              </w:rPr>
            </w:pPr>
            <w:r w:rsidRPr="0025476D">
              <w:rPr>
                <w:color w:val="000000"/>
                <w:sz w:val="18"/>
                <w:szCs w:val="18"/>
              </w:rPr>
              <w:sym w:font="Symbol" w:char="F06A"/>
            </w:r>
          </w:p>
        </w:tc>
        <w:tc>
          <w:tcPr>
            <w:tcW w:w="3992" w:type="dxa"/>
          </w:tcPr>
          <w:p w:rsidR="00D476FB" w:rsidRPr="0025476D" w:rsidRDefault="00D476FB" w:rsidP="004B313A">
            <w:pPr>
              <w:rPr>
                <w:color w:val="000000"/>
                <w:sz w:val="18"/>
                <w:szCs w:val="18"/>
              </w:rPr>
            </w:pPr>
            <w:r w:rsidRPr="0025476D">
              <w:rPr>
                <w:color w:val="000000"/>
                <w:sz w:val="18"/>
                <w:szCs w:val="18"/>
              </w:rPr>
              <w:t>Inclination angle of the cavity</w:t>
            </w:r>
          </w:p>
        </w:tc>
      </w:tr>
      <w:tr w:rsidR="00D476FB" w:rsidRPr="00E83FEA" w:rsidTr="006374A6">
        <w:trPr>
          <w:jc w:val="center"/>
        </w:trPr>
        <w:tc>
          <w:tcPr>
            <w:tcW w:w="817" w:type="dxa"/>
          </w:tcPr>
          <w:p w:rsidR="00D476FB" w:rsidRPr="0025476D" w:rsidRDefault="00D476FB" w:rsidP="006374A6">
            <w:pPr>
              <w:pStyle w:val="Retraitcorpsdetexte"/>
              <w:ind w:left="0"/>
              <w:jc w:val="center"/>
              <w:rPr>
                <w:sz w:val="18"/>
                <w:szCs w:val="18"/>
              </w:rPr>
            </w:pPr>
            <w:r w:rsidRPr="0025476D">
              <w:rPr>
                <w:color w:val="000000"/>
                <w:sz w:val="18"/>
                <w:szCs w:val="18"/>
                <w:lang w:val="fr-FR"/>
              </w:rPr>
              <w:t>Λ</w:t>
            </w:r>
          </w:p>
        </w:tc>
        <w:tc>
          <w:tcPr>
            <w:tcW w:w="3992" w:type="dxa"/>
          </w:tcPr>
          <w:p w:rsidR="00D476FB" w:rsidRPr="0025476D" w:rsidRDefault="00D476FB" w:rsidP="004B313A">
            <w:pPr>
              <w:rPr>
                <w:color w:val="000000"/>
                <w:sz w:val="18"/>
                <w:szCs w:val="18"/>
                <w:lang w:val="fr-FR"/>
              </w:rPr>
            </w:pPr>
            <w:r w:rsidRPr="0025476D">
              <w:rPr>
                <w:color w:val="000000"/>
                <w:sz w:val="18"/>
                <w:szCs w:val="18"/>
              </w:rPr>
              <w:t>Thermal conductivity (Wm</w:t>
            </w:r>
            <w:r w:rsidRPr="0025476D">
              <w:rPr>
                <w:color w:val="000000"/>
                <w:sz w:val="18"/>
                <w:szCs w:val="18"/>
                <w:vertAlign w:val="superscript"/>
              </w:rPr>
              <w:t>1</w:t>
            </w:r>
            <w:r w:rsidRPr="0025476D">
              <w:rPr>
                <w:color w:val="000000"/>
                <w:sz w:val="18"/>
                <w:szCs w:val="18"/>
              </w:rPr>
              <w:t>K</w:t>
            </w:r>
            <w:r w:rsidRPr="0025476D">
              <w:rPr>
                <w:color w:val="000000"/>
                <w:sz w:val="18"/>
                <w:szCs w:val="18"/>
                <w:vertAlign w:val="superscript"/>
              </w:rPr>
              <w:t>-1</w:t>
            </w:r>
            <w:r w:rsidRPr="0025476D">
              <w:rPr>
                <w:color w:val="000000"/>
                <w:sz w:val="18"/>
                <w:szCs w:val="18"/>
              </w:rPr>
              <w:t>)</w:t>
            </w:r>
          </w:p>
        </w:tc>
      </w:tr>
      <w:tr w:rsidR="00D476FB" w:rsidRPr="00E83FEA" w:rsidTr="006374A6">
        <w:trPr>
          <w:jc w:val="center"/>
        </w:trPr>
        <w:tc>
          <w:tcPr>
            <w:tcW w:w="817" w:type="dxa"/>
          </w:tcPr>
          <w:p w:rsidR="00D476FB" w:rsidRPr="0025476D" w:rsidRDefault="00D476FB" w:rsidP="006374A6">
            <w:pPr>
              <w:pStyle w:val="Retraitcorpsdetexte"/>
              <w:ind w:left="0"/>
              <w:jc w:val="center"/>
              <w:rPr>
                <w:sz w:val="18"/>
                <w:szCs w:val="18"/>
              </w:rPr>
            </w:pPr>
            <w:r w:rsidRPr="0025476D">
              <w:rPr>
                <w:color w:val="000000"/>
                <w:sz w:val="18"/>
                <w:szCs w:val="18"/>
              </w:rPr>
              <w:sym w:font="Symbol" w:char="F06E"/>
            </w:r>
          </w:p>
        </w:tc>
        <w:tc>
          <w:tcPr>
            <w:tcW w:w="3992" w:type="dxa"/>
          </w:tcPr>
          <w:p w:rsidR="00D476FB" w:rsidRPr="0025476D" w:rsidRDefault="00D476FB" w:rsidP="004B313A">
            <w:pPr>
              <w:rPr>
                <w:color w:val="000000"/>
                <w:sz w:val="18"/>
                <w:szCs w:val="18"/>
                <w:lang w:val="fr-FR"/>
              </w:rPr>
            </w:pPr>
            <w:r w:rsidRPr="0025476D">
              <w:rPr>
                <w:color w:val="000000"/>
                <w:sz w:val="18"/>
                <w:szCs w:val="18"/>
              </w:rPr>
              <w:t>Cinematic viscosity (m²s</w:t>
            </w:r>
            <w:r w:rsidRPr="0025476D">
              <w:rPr>
                <w:color w:val="000000"/>
                <w:sz w:val="18"/>
                <w:szCs w:val="18"/>
                <w:vertAlign w:val="superscript"/>
              </w:rPr>
              <w:t>-1</w:t>
            </w:r>
            <w:r w:rsidRPr="0025476D">
              <w:rPr>
                <w:color w:val="000000"/>
                <w:sz w:val="18"/>
                <w:szCs w:val="18"/>
              </w:rPr>
              <w:t>)</w:t>
            </w:r>
          </w:p>
        </w:tc>
      </w:tr>
      <w:tr w:rsidR="00D476FB" w:rsidRPr="00E83FEA" w:rsidTr="006374A6">
        <w:trPr>
          <w:jc w:val="center"/>
        </w:trPr>
        <w:tc>
          <w:tcPr>
            <w:tcW w:w="817" w:type="dxa"/>
          </w:tcPr>
          <w:p w:rsidR="00D476FB" w:rsidRPr="0025476D" w:rsidRDefault="00D476FB" w:rsidP="006374A6">
            <w:pPr>
              <w:jc w:val="center"/>
              <w:rPr>
                <w:sz w:val="18"/>
                <w:szCs w:val="18"/>
                <w:lang w:val="fr-FR"/>
              </w:rPr>
            </w:pPr>
            <w:r w:rsidRPr="0025476D">
              <w:rPr>
                <w:sz w:val="18"/>
                <w:szCs w:val="18"/>
                <w:lang w:val="fr-FR"/>
              </w:rPr>
              <w:t>Ρ</w:t>
            </w:r>
          </w:p>
        </w:tc>
        <w:tc>
          <w:tcPr>
            <w:tcW w:w="3992" w:type="dxa"/>
          </w:tcPr>
          <w:p w:rsidR="00D476FB" w:rsidRPr="0025476D" w:rsidRDefault="00D476FB" w:rsidP="004B313A">
            <w:pPr>
              <w:rPr>
                <w:sz w:val="18"/>
                <w:szCs w:val="18"/>
                <w:lang w:val="fr-FR"/>
              </w:rPr>
            </w:pPr>
            <w:r w:rsidRPr="0025476D">
              <w:rPr>
                <w:sz w:val="18"/>
                <w:szCs w:val="18"/>
              </w:rPr>
              <w:t>Fluid density (kg/m</w:t>
            </w:r>
            <w:r w:rsidRPr="0025476D">
              <w:rPr>
                <w:sz w:val="18"/>
                <w:szCs w:val="18"/>
                <w:vertAlign w:val="superscript"/>
              </w:rPr>
              <w:t>3</w:t>
            </w:r>
            <w:r w:rsidRPr="0025476D">
              <w:rPr>
                <w:sz w:val="18"/>
                <w:szCs w:val="18"/>
              </w:rPr>
              <w:t>)</w:t>
            </w:r>
          </w:p>
        </w:tc>
      </w:tr>
      <w:tr w:rsidR="00D476FB" w:rsidRPr="00E83FEA" w:rsidTr="006374A6">
        <w:trPr>
          <w:jc w:val="center"/>
        </w:trPr>
        <w:tc>
          <w:tcPr>
            <w:tcW w:w="817" w:type="dxa"/>
          </w:tcPr>
          <w:p w:rsidR="00D476FB" w:rsidRPr="0025476D" w:rsidRDefault="00D476FB" w:rsidP="006374A6">
            <w:pPr>
              <w:jc w:val="center"/>
              <w:rPr>
                <w:color w:val="000000"/>
                <w:sz w:val="18"/>
                <w:szCs w:val="18"/>
                <w:lang w:val="fr-FR"/>
              </w:rPr>
            </w:pPr>
            <w:r w:rsidRPr="0025476D">
              <w:rPr>
                <w:color w:val="000000"/>
                <w:sz w:val="18"/>
                <w:szCs w:val="18"/>
                <w:lang w:val="fr-FR"/>
              </w:rPr>
              <w:t>Ψ</w:t>
            </w:r>
          </w:p>
        </w:tc>
        <w:tc>
          <w:tcPr>
            <w:tcW w:w="3992" w:type="dxa"/>
          </w:tcPr>
          <w:p w:rsidR="00D476FB" w:rsidRPr="0025476D" w:rsidRDefault="00D476FB" w:rsidP="004B313A">
            <w:pPr>
              <w:rPr>
                <w:sz w:val="18"/>
                <w:szCs w:val="18"/>
              </w:rPr>
            </w:pPr>
            <w:r w:rsidRPr="0025476D">
              <w:rPr>
                <w:sz w:val="18"/>
                <w:szCs w:val="18"/>
              </w:rPr>
              <w:t xml:space="preserve">Dimensionless stream function, </w:t>
            </w:r>
            <w:r w:rsidRPr="0025476D">
              <w:rPr>
                <w:sz w:val="18"/>
                <w:szCs w:val="18"/>
              </w:rPr>
              <w:sym w:font="Symbol" w:char="F079"/>
            </w:r>
            <w:r w:rsidRPr="0025476D">
              <w:rPr>
                <w:sz w:val="18"/>
                <w:szCs w:val="18"/>
              </w:rPr>
              <w:t xml:space="preserve"> =</w:t>
            </w:r>
            <w:r w:rsidRPr="0025476D">
              <w:rPr>
                <w:sz w:val="18"/>
                <w:szCs w:val="18"/>
              </w:rPr>
              <w:sym w:font="Symbol" w:char="F079"/>
            </w:r>
            <w:r w:rsidRPr="0025476D">
              <w:rPr>
                <w:sz w:val="18"/>
                <w:szCs w:val="18"/>
              </w:rPr>
              <w:t>’/</w:t>
            </w:r>
            <w:r w:rsidRPr="0025476D">
              <w:rPr>
                <w:sz w:val="18"/>
                <w:szCs w:val="18"/>
              </w:rPr>
              <w:sym w:font="Symbol" w:char="F061"/>
            </w:r>
          </w:p>
        </w:tc>
      </w:tr>
      <w:tr w:rsidR="00D476FB" w:rsidRPr="00E83FEA" w:rsidTr="006374A6">
        <w:trPr>
          <w:jc w:val="center"/>
        </w:trPr>
        <w:tc>
          <w:tcPr>
            <w:tcW w:w="817" w:type="dxa"/>
          </w:tcPr>
          <w:p w:rsidR="00D476FB" w:rsidRPr="0025476D" w:rsidRDefault="00D476FB" w:rsidP="006374A6">
            <w:pPr>
              <w:jc w:val="center"/>
              <w:rPr>
                <w:sz w:val="18"/>
                <w:szCs w:val="18"/>
                <w:lang w:val="fr-FR"/>
              </w:rPr>
            </w:pPr>
            <w:r w:rsidRPr="0025476D">
              <w:rPr>
                <w:color w:val="000000"/>
                <w:sz w:val="18"/>
                <w:szCs w:val="18"/>
                <w:lang w:val="fr-FR"/>
              </w:rPr>
              <w:t>Ω</w:t>
            </w:r>
          </w:p>
        </w:tc>
        <w:tc>
          <w:tcPr>
            <w:tcW w:w="3992" w:type="dxa"/>
          </w:tcPr>
          <w:p w:rsidR="00D476FB" w:rsidRPr="0025476D" w:rsidRDefault="00D476FB" w:rsidP="004B313A">
            <w:pPr>
              <w:rPr>
                <w:sz w:val="18"/>
                <w:szCs w:val="18"/>
              </w:rPr>
            </w:pPr>
            <w:r w:rsidRPr="0025476D">
              <w:rPr>
                <w:sz w:val="18"/>
                <w:szCs w:val="18"/>
              </w:rPr>
              <w:t>Dimensionless vorticity Ω=Ω</w:t>
            </w:r>
            <w:r w:rsidRPr="0025476D">
              <w:rPr>
                <w:sz w:val="18"/>
                <w:szCs w:val="18"/>
                <w:vertAlign w:val="superscript"/>
              </w:rPr>
              <w:t>’</w:t>
            </w:r>
            <w:r w:rsidRPr="0025476D">
              <w:rPr>
                <w:sz w:val="18"/>
                <w:szCs w:val="18"/>
              </w:rPr>
              <w:t>H</w:t>
            </w:r>
            <w:r w:rsidRPr="0025476D">
              <w:rPr>
                <w:sz w:val="18"/>
                <w:szCs w:val="18"/>
                <w:vertAlign w:val="superscript"/>
              </w:rPr>
              <w:t>’2</w:t>
            </w:r>
            <w:r w:rsidRPr="0025476D">
              <w:rPr>
                <w:sz w:val="18"/>
                <w:szCs w:val="18"/>
              </w:rPr>
              <w:t>/α</w:t>
            </w:r>
          </w:p>
        </w:tc>
      </w:tr>
    </w:tbl>
    <w:p w:rsidR="00D476FB" w:rsidRPr="000800D4" w:rsidRDefault="00D476FB" w:rsidP="00D476FB">
      <w:pPr>
        <w:pStyle w:val="Retraitcorpsdetexte"/>
        <w:rPr>
          <w:i/>
          <w:sz w:val="18"/>
        </w:rPr>
      </w:pPr>
    </w:p>
    <w:p w:rsidR="00D476FB" w:rsidRPr="000800D4" w:rsidRDefault="00D476FB" w:rsidP="00D476FB">
      <w:pPr>
        <w:pStyle w:val="Retraitcorpsdetexte"/>
        <w:rPr>
          <w:i/>
          <w:sz w:val="18"/>
        </w:rPr>
      </w:pPr>
      <w:r w:rsidRPr="000800D4">
        <w:rPr>
          <w:i/>
          <w:sz w:val="18"/>
        </w:rPr>
        <w:t>Subscripts</w:t>
      </w:r>
    </w:p>
    <w:tbl>
      <w:tblPr>
        <w:tblW w:w="0" w:type="auto"/>
        <w:jc w:val="center"/>
        <w:tblLook w:val="01E0"/>
      </w:tblPr>
      <w:tblGrid>
        <w:gridCol w:w="817"/>
        <w:gridCol w:w="3992"/>
      </w:tblGrid>
      <w:tr w:rsidR="00D476FB" w:rsidRPr="006907AB" w:rsidTr="006374A6">
        <w:trPr>
          <w:jc w:val="center"/>
        </w:trPr>
        <w:tc>
          <w:tcPr>
            <w:tcW w:w="817" w:type="dxa"/>
          </w:tcPr>
          <w:p w:rsidR="00D476FB" w:rsidRPr="006907AB" w:rsidRDefault="00D476FB" w:rsidP="006374A6">
            <w:pPr>
              <w:pStyle w:val="Retraitcorpsdetexte"/>
              <w:ind w:left="0"/>
              <w:jc w:val="center"/>
              <w:rPr>
                <w:sz w:val="18"/>
                <w:szCs w:val="18"/>
              </w:rPr>
            </w:pPr>
            <w:r w:rsidRPr="006907AB">
              <w:rPr>
                <w:sz w:val="18"/>
                <w:szCs w:val="18"/>
              </w:rPr>
              <w:t>H</w:t>
            </w:r>
          </w:p>
        </w:tc>
        <w:tc>
          <w:tcPr>
            <w:tcW w:w="3992" w:type="dxa"/>
          </w:tcPr>
          <w:p w:rsidR="00D476FB" w:rsidRPr="006907AB" w:rsidRDefault="00D476FB" w:rsidP="004B313A">
            <w:pPr>
              <w:rPr>
                <w:sz w:val="18"/>
                <w:szCs w:val="18"/>
              </w:rPr>
            </w:pPr>
            <w:r w:rsidRPr="006907AB">
              <w:rPr>
                <w:sz w:val="18"/>
                <w:szCs w:val="18"/>
              </w:rPr>
              <w:t>Heated wall</w:t>
            </w:r>
          </w:p>
        </w:tc>
      </w:tr>
      <w:tr w:rsidR="00D476FB" w:rsidRPr="006907AB" w:rsidTr="006374A6">
        <w:trPr>
          <w:jc w:val="center"/>
        </w:trPr>
        <w:tc>
          <w:tcPr>
            <w:tcW w:w="817" w:type="dxa"/>
          </w:tcPr>
          <w:p w:rsidR="00D476FB" w:rsidRPr="006907AB" w:rsidRDefault="00D476FB" w:rsidP="006374A6">
            <w:pPr>
              <w:pStyle w:val="Retraitcorpsdetexte"/>
              <w:ind w:left="0"/>
              <w:jc w:val="center"/>
              <w:rPr>
                <w:sz w:val="18"/>
                <w:szCs w:val="18"/>
              </w:rPr>
            </w:pPr>
            <w:r w:rsidRPr="006907AB">
              <w:rPr>
                <w:sz w:val="18"/>
                <w:szCs w:val="18"/>
              </w:rPr>
              <w:t>C</w:t>
            </w:r>
          </w:p>
        </w:tc>
        <w:tc>
          <w:tcPr>
            <w:tcW w:w="3992" w:type="dxa"/>
          </w:tcPr>
          <w:p w:rsidR="00D476FB" w:rsidRPr="006907AB" w:rsidRDefault="00D476FB" w:rsidP="004B313A">
            <w:pPr>
              <w:rPr>
                <w:sz w:val="18"/>
                <w:szCs w:val="18"/>
                <w:lang w:val="fr-FR"/>
              </w:rPr>
            </w:pPr>
            <w:r w:rsidRPr="006907AB">
              <w:rPr>
                <w:sz w:val="18"/>
                <w:szCs w:val="18"/>
              </w:rPr>
              <w:t>Cold wall</w:t>
            </w:r>
          </w:p>
        </w:tc>
      </w:tr>
    </w:tbl>
    <w:p w:rsidR="006374A6" w:rsidRDefault="006374A6" w:rsidP="00D476FB">
      <w:pPr>
        <w:pStyle w:val="Retraitcorpsdetexte"/>
        <w:rPr>
          <w:i/>
          <w:sz w:val="18"/>
        </w:rPr>
      </w:pPr>
    </w:p>
    <w:p w:rsidR="00D476FB" w:rsidRPr="000800D4" w:rsidRDefault="00D476FB" w:rsidP="00D476FB">
      <w:pPr>
        <w:pStyle w:val="Retraitcorpsdetexte"/>
        <w:rPr>
          <w:i/>
          <w:sz w:val="18"/>
        </w:rPr>
      </w:pPr>
      <w:r w:rsidRPr="000800D4">
        <w:rPr>
          <w:i/>
          <w:sz w:val="18"/>
        </w:rPr>
        <w:t>Non-dimensional Numbers</w:t>
      </w:r>
    </w:p>
    <w:tbl>
      <w:tblPr>
        <w:tblW w:w="0" w:type="auto"/>
        <w:jc w:val="center"/>
        <w:tblLook w:val="01E0"/>
      </w:tblPr>
      <w:tblGrid>
        <w:gridCol w:w="932"/>
        <w:gridCol w:w="4307"/>
      </w:tblGrid>
      <w:tr w:rsidR="00D476FB" w:rsidRPr="007C4703" w:rsidTr="006374A6">
        <w:trPr>
          <w:jc w:val="center"/>
        </w:trPr>
        <w:tc>
          <w:tcPr>
            <w:tcW w:w="817" w:type="dxa"/>
          </w:tcPr>
          <w:p w:rsidR="00D476FB" w:rsidRPr="007C4703" w:rsidRDefault="00D476FB" w:rsidP="006374A6">
            <w:pPr>
              <w:pStyle w:val="Retraitcorpsdetexte"/>
              <w:ind w:left="0"/>
              <w:jc w:val="center"/>
              <w:rPr>
                <w:sz w:val="18"/>
                <w:szCs w:val="18"/>
              </w:rPr>
            </w:pPr>
            <w:r w:rsidRPr="007C4703">
              <w:rPr>
                <w:sz w:val="18"/>
                <w:szCs w:val="18"/>
              </w:rPr>
              <w:t>Pr</w:t>
            </w:r>
          </w:p>
        </w:tc>
        <w:tc>
          <w:tcPr>
            <w:tcW w:w="3992" w:type="dxa"/>
          </w:tcPr>
          <w:p w:rsidR="00D476FB" w:rsidRPr="007C4703" w:rsidRDefault="00D476FB" w:rsidP="006374A6">
            <w:pPr>
              <w:pStyle w:val="Retraitcorpsdetexte"/>
              <w:tabs>
                <w:tab w:val="right" w:pos="3889"/>
              </w:tabs>
              <w:ind w:left="0"/>
              <w:rPr>
                <w:sz w:val="18"/>
                <w:szCs w:val="18"/>
              </w:rPr>
            </w:pPr>
            <w:r w:rsidRPr="007C4703">
              <w:rPr>
                <w:color w:val="000000"/>
                <w:sz w:val="18"/>
                <w:szCs w:val="18"/>
              </w:rPr>
              <w:t>Prandtl number (Pr=</w:t>
            </w:r>
            <w:r w:rsidRPr="007C4703">
              <w:rPr>
                <w:color w:val="000000"/>
                <w:sz w:val="18"/>
                <w:szCs w:val="18"/>
              </w:rPr>
              <w:sym w:font="Symbol" w:char="F06E"/>
            </w:r>
            <w:r w:rsidRPr="007C4703">
              <w:rPr>
                <w:color w:val="000000"/>
                <w:sz w:val="18"/>
                <w:szCs w:val="18"/>
              </w:rPr>
              <w:t>/</w:t>
            </w:r>
            <w:r w:rsidRPr="007C4703">
              <w:rPr>
                <w:color w:val="000000"/>
                <w:sz w:val="18"/>
                <w:szCs w:val="18"/>
              </w:rPr>
              <w:sym w:font="Symbol" w:char="F061"/>
            </w:r>
            <w:r w:rsidRPr="007C4703">
              <w:rPr>
                <w:color w:val="000000"/>
                <w:sz w:val="18"/>
                <w:szCs w:val="18"/>
              </w:rPr>
              <w:t>)</w:t>
            </w:r>
          </w:p>
        </w:tc>
      </w:tr>
      <w:tr w:rsidR="00D476FB" w:rsidRPr="007C4703" w:rsidTr="006374A6">
        <w:trPr>
          <w:jc w:val="center"/>
        </w:trPr>
        <w:tc>
          <w:tcPr>
            <w:tcW w:w="817" w:type="dxa"/>
          </w:tcPr>
          <w:p w:rsidR="00D476FB" w:rsidRPr="007C4703" w:rsidRDefault="00D476FB" w:rsidP="006374A6">
            <w:pPr>
              <w:pStyle w:val="Retraitcorpsdetexte"/>
              <w:ind w:left="0"/>
              <w:jc w:val="center"/>
              <w:rPr>
                <w:sz w:val="18"/>
                <w:szCs w:val="18"/>
              </w:rPr>
            </w:pPr>
            <w:r w:rsidRPr="007C4703">
              <w:rPr>
                <w:sz w:val="18"/>
                <w:szCs w:val="18"/>
              </w:rPr>
              <w:t>Re</w:t>
            </w:r>
          </w:p>
        </w:tc>
        <w:tc>
          <w:tcPr>
            <w:tcW w:w="3992" w:type="dxa"/>
          </w:tcPr>
          <w:p w:rsidR="00D476FB" w:rsidRPr="007C4703" w:rsidRDefault="00D476FB" w:rsidP="006374A6">
            <w:pPr>
              <w:pStyle w:val="Retraitcorpsdetexte"/>
              <w:tabs>
                <w:tab w:val="right" w:pos="3889"/>
              </w:tabs>
              <w:ind w:left="0"/>
              <w:rPr>
                <w:sz w:val="18"/>
                <w:szCs w:val="18"/>
              </w:rPr>
            </w:pPr>
            <w:r w:rsidRPr="007C4703">
              <w:rPr>
                <w:sz w:val="18"/>
                <w:szCs w:val="18"/>
              </w:rPr>
              <w:t xml:space="preserve">Reynolds number </w:t>
            </w:r>
            <w:r w:rsidRPr="007C4703">
              <w:rPr>
                <w:color w:val="000000"/>
                <w:sz w:val="18"/>
                <w:szCs w:val="18"/>
              </w:rPr>
              <w:t>(Re=U</w:t>
            </w:r>
            <w:r w:rsidRPr="007C4703">
              <w:rPr>
                <w:color w:val="000000"/>
                <w:sz w:val="18"/>
                <w:szCs w:val="18"/>
                <w:vertAlign w:val="subscript"/>
              </w:rPr>
              <w:t>0</w:t>
            </w:r>
            <w:r w:rsidRPr="007C4703">
              <w:rPr>
                <w:sz w:val="18"/>
                <w:szCs w:val="18"/>
              </w:rPr>
              <w:t>×H’/</w:t>
            </w:r>
            <w:r w:rsidRPr="007C4703">
              <w:rPr>
                <w:color w:val="000000"/>
                <w:sz w:val="18"/>
                <w:szCs w:val="18"/>
              </w:rPr>
              <w:sym w:font="Symbol" w:char="F06E"/>
            </w:r>
            <w:r w:rsidRPr="007C4703">
              <w:rPr>
                <w:color w:val="000000"/>
                <w:sz w:val="18"/>
                <w:szCs w:val="18"/>
              </w:rPr>
              <w:t>)</w:t>
            </w:r>
          </w:p>
        </w:tc>
      </w:tr>
      <w:tr w:rsidR="00D476FB" w:rsidRPr="007C4703" w:rsidTr="006374A6">
        <w:trPr>
          <w:jc w:val="center"/>
        </w:trPr>
        <w:tc>
          <w:tcPr>
            <w:tcW w:w="817" w:type="dxa"/>
          </w:tcPr>
          <w:p w:rsidR="00D476FB" w:rsidRPr="007C4703" w:rsidRDefault="00D476FB" w:rsidP="006374A6">
            <w:pPr>
              <w:pStyle w:val="Retraitcorpsdetexte"/>
              <w:ind w:left="0"/>
              <w:jc w:val="center"/>
              <w:rPr>
                <w:sz w:val="18"/>
                <w:szCs w:val="18"/>
              </w:rPr>
            </w:pPr>
            <w:r w:rsidRPr="007C4703">
              <w:rPr>
                <w:sz w:val="18"/>
                <w:szCs w:val="18"/>
              </w:rPr>
              <w:t>Ra</w:t>
            </w:r>
          </w:p>
        </w:tc>
        <w:tc>
          <w:tcPr>
            <w:tcW w:w="3992" w:type="dxa"/>
          </w:tcPr>
          <w:p w:rsidR="00D476FB" w:rsidRPr="007C4703" w:rsidRDefault="00D476FB" w:rsidP="006374A6">
            <w:pPr>
              <w:pStyle w:val="Retraitcorpsdetexte"/>
              <w:tabs>
                <w:tab w:val="right" w:pos="3889"/>
              </w:tabs>
              <w:ind w:left="0"/>
              <w:rPr>
                <w:sz w:val="18"/>
                <w:szCs w:val="18"/>
              </w:rPr>
            </w:pPr>
            <w:r w:rsidRPr="007C4703">
              <w:rPr>
                <w:color w:val="000000"/>
                <w:sz w:val="18"/>
                <w:szCs w:val="18"/>
              </w:rPr>
              <w:t>Rayleigh number, (Ra=g</w:t>
            </w:r>
            <w:r w:rsidRPr="007C4703">
              <w:rPr>
                <w:color w:val="000000"/>
                <w:sz w:val="18"/>
                <w:szCs w:val="18"/>
              </w:rPr>
              <w:sym w:font="Symbol" w:char="F062"/>
            </w:r>
            <w:r w:rsidRPr="007C4703">
              <w:rPr>
                <w:color w:val="000000"/>
                <w:sz w:val="18"/>
                <w:szCs w:val="18"/>
              </w:rPr>
              <w:sym w:font="Symbol" w:char="F044"/>
            </w:r>
            <w:r>
              <w:rPr>
                <w:color w:val="000000"/>
                <w:sz w:val="18"/>
                <w:szCs w:val="18"/>
              </w:rPr>
              <w:t>T</w:t>
            </w:r>
            <w:r w:rsidRPr="007C4703">
              <w:rPr>
                <w:color w:val="000000"/>
                <w:sz w:val="18"/>
                <w:szCs w:val="18"/>
              </w:rPr>
              <w:t>H’</w:t>
            </w:r>
            <w:r w:rsidRPr="007C4703">
              <w:rPr>
                <w:color w:val="000000"/>
                <w:sz w:val="18"/>
                <w:szCs w:val="18"/>
                <w:vertAlign w:val="superscript"/>
              </w:rPr>
              <w:t>3</w:t>
            </w:r>
            <w:r w:rsidRPr="007C4703">
              <w:rPr>
                <w:color w:val="000000"/>
                <w:sz w:val="18"/>
                <w:szCs w:val="18"/>
              </w:rPr>
              <w:t>/(</w:t>
            </w:r>
            <w:r w:rsidRPr="007C4703">
              <w:rPr>
                <w:color w:val="000000"/>
                <w:sz w:val="18"/>
                <w:szCs w:val="18"/>
              </w:rPr>
              <w:sym w:font="Symbol" w:char="F061"/>
            </w:r>
            <w:r w:rsidRPr="007C4703">
              <w:rPr>
                <w:color w:val="000000"/>
                <w:sz w:val="18"/>
                <w:szCs w:val="18"/>
              </w:rPr>
              <w:sym w:font="Symbol" w:char="F06E"/>
            </w:r>
            <w:r w:rsidRPr="007C4703">
              <w:rPr>
                <w:color w:val="000000"/>
                <w:sz w:val="18"/>
                <w:szCs w:val="18"/>
              </w:rPr>
              <w:t>)) </w:t>
            </w:r>
          </w:p>
        </w:tc>
      </w:tr>
      <w:tr w:rsidR="00CE05A0" w:rsidTr="004B313A">
        <w:tblPrEx>
          <w:tblLook w:val="04A0"/>
        </w:tblPrEx>
        <w:trPr>
          <w:jc w:val="center"/>
        </w:trPr>
        <w:tc>
          <w:tcPr>
            <w:tcW w:w="0" w:type="auto"/>
            <w:gridSpan w:val="2"/>
          </w:tcPr>
          <w:p w:rsidR="00CE05A0" w:rsidRPr="006F4BCE" w:rsidRDefault="003B303F" w:rsidP="004B313A">
            <w:pPr>
              <w:jc w:val="center"/>
              <w:rPr>
                <w:sz w:val="16"/>
                <w:szCs w:val="16"/>
              </w:rPr>
            </w:pPr>
            <w:r>
              <w:rPr>
                <w:noProof/>
                <w:sz w:val="16"/>
                <w:szCs w:val="16"/>
                <w:lang w:val="fr-FR" w:eastAsia="fr-FR"/>
              </w:rPr>
              <w:lastRenderedPageBreak/>
              <w:drawing>
                <wp:inline distT="0" distB="0" distL="0" distR="0">
                  <wp:extent cx="3189605" cy="2254885"/>
                  <wp:effectExtent l="19050" t="0" r="0" b="0"/>
                  <wp:docPr id="83" name="Image 82" descr="NuI_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_Re.bmp"/>
                          <pic:cNvPicPr/>
                        </pic:nvPicPr>
                        <pic:blipFill>
                          <a:blip r:embed="rId51"/>
                          <a:stretch>
                            <a:fillRect/>
                          </a:stretch>
                        </pic:blipFill>
                        <pic:spPr>
                          <a:xfrm>
                            <a:off x="0" y="0"/>
                            <a:ext cx="3189605" cy="2254885"/>
                          </a:xfrm>
                          <a:prstGeom prst="rect">
                            <a:avLst/>
                          </a:prstGeom>
                        </pic:spPr>
                      </pic:pic>
                    </a:graphicData>
                  </a:graphic>
                </wp:inline>
              </w:drawing>
            </w:r>
          </w:p>
        </w:tc>
      </w:tr>
      <w:tr w:rsidR="00CE05A0" w:rsidRPr="00AB73F4" w:rsidTr="004B313A">
        <w:tblPrEx>
          <w:tblLook w:val="04A0"/>
        </w:tblPrEx>
        <w:trPr>
          <w:jc w:val="center"/>
        </w:trPr>
        <w:tc>
          <w:tcPr>
            <w:tcW w:w="0" w:type="auto"/>
            <w:gridSpan w:val="2"/>
          </w:tcPr>
          <w:p w:rsidR="00CE05A0" w:rsidRPr="00822F84" w:rsidRDefault="003B303F" w:rsidP="004B313A">
            <w:pPr>
              <w:jc w:val="center"/>
              <w:rPr>
                <w:rFonts w:cs="Tahoma"/>
                <w:bCs/>
                <w:noProof/>
                <w:sz w:val="16"/>
                <w:szCs w:val="16"/>
                <w:lang w:val="fr-FR" w:eastAsia="fr-FR"/>
              </w:rPr>
            </w:pPr>
            <w:r>
              <w:rPr>
                <w:rFonts w:cs="Tahoma"/>
                <w:bCs/>
                <w:noProof/>
                <w:sz w:val="16"/>
                <w:szCs w:val="16"/>
                <w:lang w:val="fr-FR" w:eastAsia="fr-FR"/>
              </w:rPr>
              <w:drawing>
                <wp:inline distT="0" distB="0" distL="0" distR="0">
                  <wp:extent cx="3189605" cy="2254885"/>
                  <wp:effectExtent l="19050" t="0" r="0" b="0"/>
                  <wp:docPr id="84" name="Image 83" descr="NuI_PH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_PHI.bmp"/>
                          <pic:cNvPicPr/>
                        </pic:nvPicPr>
                        <pic:blipFill>
                          <a:blip r:embed="rId52"/>
                          <a:stretch>
                            <a:fillRect/>
                          </a:stretch>
                        </pic:blipFill>
                        <pic:spPr>
                          <a:xfrm>
                            <a:off x="0" y="0"/>
                            <a:ext cx="3189605" cy="2254885"/>
                          </a:xfrm>
                          <a:prstGeom prst="rect">
                            <a:avLst/>
                          </a:prstGeom>
                        </pic:spPr>
                      </pic:pic>
                    </a:graphicData>
                  </a:graphic>
                </wp:inline>
              </w:drawing>
            </w:r>
          </w:p>
        </w:tc>
      </w:tr>
    </w:tbl>
    <w:p w:rsidR="00442D1D" w:rsidRPr="00442D1D" w:rsidRDefault="00CE05A0" w:rsidP="003A485A">
      <w:pPr>
        <w:pStyle w:val="IEEEParagraph"/>
        <w:jc w:val="center"/>
      </w:pPr>
      <w:r w:rsidRPr="00CE05A0">
        <w:rPr>
          <w:rFonts w:asciiTheme="majorBidi" w:hAnsiTheme="majorBidi" w:cstheme="majorBidi"/>
          <w:color w:val="000000"/>
          <w:sz w:val="16"/>
          <w:szCs w:val="16"/>
        </w:rPr>
        <w:t>Fig</w:t>
      </w:r>
      <w:r>
        <w:rPr>
          <w:rFonts w:asciiTheme="majorBidi" w:hAnsiTheme="majorBidi" w:cstheme="majorBidi"/>
          <w:b/>
          <w:bCs/>
          <w:color w:val="000000"/>
          <w:sz w:val="16"/>
          <w:szCs w:val="16"/>
        </w:rPr>
        <w:t xml:space="preserve"> </w:t>
      </w:r>
      <w:r w:rsidRPr="00CE05A0">
        <w:rPr>
          <w:rFonts w:asciiTheme="majorBidi" w:hAnsiTheme="majorBidi" w:cstheme="majorBidi"/>
          <w:caps/>
          <w:color w:val="000000"/>
          <w:sz w:val="16"/>
          <w:szCs w:val="16"/>
        </w:rPr>
        <w:t>.6</w:t>
      </w:r>
      <w:r w:rsidRPr="00454AEA">
        <w:rPr>
          <w:rFonts w:asciiTheme="majorBidi" w:hAnsiTheme="majorBidi" w:cstheme="majorBidi"/>
          <w:bCs/>
          <w:color w:val="000000"/>
          <w:sz w:val="16"/>
          <w:szCs w:val="16"/>
        </w:rPr>
        <w:t xml:space="preserve">  Nu</w:t>
      </w:r>
      <w:r w:rsidR="003A485A">
        <w:rPr>
          <w:rFonts w:asciiTheme="majorBidi" w:hAnsiTheme="majorBidi" w:cstheme="majorBidi"/>
          <w:bCs/>
          <w:color w:val="000000"/>
          <w:sz w:val="16"/>
          <w:szCs w:val="16"/>
          <w:vertAlign w:val="subscript"/>
        </w:rPr>
        <w:t xml:space="preserve">I </w:t>
      </w:r>
      <w:r w:rsidRPr="00454AEA">
        <w:rPr>
          <w:rFonts w:asciiTheme="majorBidi" w:hAnsiTheme="majorBidi" w:cstheme="majorBidi"/>
          <w:bCs/>
          <w:color w:val="000000"/>
          <w:sz w:val="16"/>
          <w:szCs w:val="16"/>
        </w:rPr>
        <w:t xml:space="preserve">variations with Reynolds number Re and </w:t>
      </w:r>
      <w:r w:rsidR="003A485A">
        <w:rPr>
          <w:rFonts w:asciiTheme="majorBidi" w:hAnsiTheme="majorBidi" w:cstheme="majorBidi"/>
          <w:bCs/>
          <w:color w:val="000000"/>
          <w:sz w:val="16"/>
          <w:szCs w:val="16"/>
        </w:rPr>
        <w:t xml:space="preserve">the </w:t>
      </w:r>
      <w:r>
        <w:rPr>
          <w:rFonts w:asciiTheme="majorBidi" w:hAnsiTheme="majorBidi" w:cstheme="majorBidi"/>
          <w:bCs/>
          <w:color w:val="000000"/>
          <w:sz w:val="16"/>
          <w:szCs w:val="16"/>
        </w:rPr>
        <w:t>inclination angle φ (Ra=2</w:t>
      </w:r>
      <w:r w:rsidRPr="00454AEA">
        <w:rPr>
          <w:rFonts w:asciiTheme="majorBidi" w:hAnsiTheme="majorBidi" w:cstheme="majorBidi"/>
          <w:bCs/>
          <w:color w:val="000000"/>
          <w:sz w:val="16"/>
          <w:szCs w:val="16"/>
        </w:rPr>
        <w:t>.10</w:t>
      </w:r>
      <w:r>
        <w:rPr>
          <w:rFonts w:asciiTheme="majorBidi" w:hAnsiTheme="majorBidi" w:cstheme="majorBidi"/>
          <w:bCs/>
          <w:color w:val="000000"/>
          <w:sz w:val="16"/>
          <w:szCs w:val="16"/>
          <w:vertAlign w:val="superscript"/>
        </w:rPr>
        <w:t>5</w:t>
      </w:r>
      <w:r w:rsidRPr="00454AEA">
        <w:rPr>
          <w:rFonts w:asciiTheme="majorBidi" w:hAnsiTheme="majorBidi" w:cstheme="majorBidi"/>
          <w:bCs/>
          <w:color w:val="000000"/>
          <w:sz w:val="16"/>
          <w:szCs w:val="16"/>
        </w:rPr>
        <w:t>)</w:t>
      </w:r>
    </w:p>
    <w:p w:rsidR="00472EC7" w:rsidRPr="00B03558" w:rsidRDefault="00472EC7" w:rsidP="00472EC7">
      <w:pPr>
        <w:pStyle w:val="IEEEHeading1"/>
        <w:numPr>
          <w:ilvl w:val="0"/>
          <w:numId w:val="0"/>
        </w:numPr>
        <w:rPr>
          <w:lang w:val="fr-FR"/>
        </w:rPr>
      </w:pPr>
      <w:r w:rsidRPr="00B03558">
        <w:rPr>
          <w:lang w:val="fr-FR"/>
        </w:rPr>
        <w:t>Références</w:t>
      </w:r>
    </w:p>
    <w:p w:rsidR="00472EC7" w:rsidRPr="006374A6" w:rsidRDefault="006374A6" w:rsidP="00472EC7">
      <w:pPr>
        <w:pStyle w:val="IEEEReferenceItem"/>
        <w:rPr>
          <w:szCs w:val="16"/>
        </w:rPr>
      </w:pPr>
      <w:r w:rsidRPr="0037238A">
        <w:rPr>
          <w:rFonts w:asciiTheme="majorBidi" w:hAnsiTheme="majorBidi" w:cstheme="majorBidi"/>
        </w:rPr>
        <w:t>R. Bessaih and M. Kadja, Turbulent natural convection cooling of electronic components mounted on a vertical channel, Applied Thermal Engineering 20 (2000) 141-154.</w:t>
      </w:r>
    </w:p>
    <w:p w:rsidR="00472EC7" w:rsidRPr="006374A6" w:rsidRDefault="006374A6" w:rsidP="00472EC7">
      <w:pPr>
        <w:pStyle w:val="IEEEReferenceItem"/>
      </w:pPr>
      <w:r w:rsidRPr="0037238A">
        <w:rPr>
          <w:rFonts w:asciiTheme="majorBidi" w:hAnsiTheme="majorBidi" w:cstheme="majorBidi"/>
        </w:rPr>
        <w:t>G. Madhusudhana Rao, G.S.V.L. Narasimham, Laminar conjugate mixed convection in a vertical channel with heat generating components, International Journal of Heat and Mass Transfer 50 (2007) 3561–3574.</w:t>
      </w:r>
    </w:p>
    <w:p w:rsidR="00472EC7" w:rsidRPr="0054717C" w:rsidRDefault="006374A6" w:rsidP="00472EC7">
      <w:pPr>
        <w:pStyle w:val="IEEEReferenceItem"/>
      </w:pPr>
      <w:r w:rsidRPr="0037238A">
        <w:rPr>
          <w:rFonts w:asciiTheme="majorBidi" w:hAnsiTheme="majorBidi" w:cstheme="majorBidi"/>
        </w:rPr>
        <w:t>A.S. Huzayyin, S.A. Nada, M.A. Rady and A. Faris; Cooling an array of multiple heat sources by a row of slot air jets. International Journal of Heat and Mass Transfer, Vol. 49, pp. 2597-2609 (2006)</w:t>
      </w:r>
    </w:p>
    <w:p w:rsidR="00472EC7" w:rsidRPr="0054717C" w:rsidRDefault="006374A6" w:rsidP="00472EC7">
      <w:pPr>
        <w:pStyle w:val="IEEEReferenceItem"/>
      </w:pPr>
      <w:r w:rsidRPr="0037238A">
        <w:rPr>
          <w:rFonts w:asciiTheme="majorBidi" w:hAnsiTheme="majorBidi" w:cstheme="majorBidi"/>
        </w:rPr>
        <w:t>A. Korichi, L. Oufer, Numerical heat transfer in a rectangular channel with mounted obstacles on upper and lower walls,</w:t>
      </w:r>
      <w:r w:rsidRPr="0037238A">
        <w:rPr>
          <w:rFonts w:asciiTheme="majorBidi" w:hAnsiTheme="majorBidi" w:cstheme="majorBidi"/>
          <w:iCs/>
        </w:rPr>
        <w:t>Int. J. thermal Sciences</w:t>
      </w:r>
      <w:r w:rsidRPr="0037238A">
        <w:rPr>
          <w:rFonts w:asciiTheme="majorBidi" w:hAnsiTheme="majorBidi" w:cstheme="majorBidi"/>
        </w:rPr>
        <w:t xml:space="preserve"> 44 (2005) 644-655.</w:t>
      </w:r>
    </w:p>
    <w:p w:rsidR="00472EC7" w:rsidRPr="006374A6" w:rsidRDefault="006374A6" w:rsidP="00472EC7">
      <w:pPr>
        <w:pStyle w:val="IEEEReferenceItem"/>
      </w:pPr>
      <w:r w:rsidRPr="0037238A">
        <w:rPr>
          <w:rFonts w:asciiTheme="majorBidi" w:hAnsiTheme="majorBidi" w:cstheme="majorBidi"/>
        </w:rPr>
        <w:t>L.A. Florio,  A. Harnoy, Use of a vibrating plate to enhance natural convection cooling of a discrete heat source in a vertical channel, Applied Thermal Engineering 27 (2007) 2276-2293.</w:t>
      </w:r>
    </w:p>
    <w:p w:rsidR="00472EC7" w:rsidRPr="0054717C" w:rsidRDefault="005D278A" w:rsidP="00472EC7">
      <w:pPr>
        <w:pStyle w:val="IEEEReferenceItem"/>
      </w:pPr>
      <w:r w:rsidRPr="0037238A">
        <w:rPr>
          <w:rFonts w:asciiTheme="majorBidi" w:hAnsiTheme="majorBidi" w:cstheme="majorBidi"/>
        </w:rPr>
        <w:t>P.M. Guimarães, and G.J. Menon; Combined free and forced convection in an inclined channel with discrete heat sources. International Communications in Heat and Mass Transfer, Vol. 35, pp. 1267-1274 (2008)</w:t>
      </w:r>
    </w:p>
    <w:p w:rsidR="00472EC7" w:rsidRPr="0054717C" w:rsidRDefault="005D278A" w:rsidP="00472EC7">
      <w:pPr>
        <w:pStyle w:val="IEEEReferenceItem"/>
      </w:pPr>
      <w:r w:rsidRPr="0037238A">
        <w:rPr>
          <w:rFonts w:asciiTheme="majorBidi" w:hAnsiTheme="majorBidi" w:cstheme="majorBidi"/>
        </w:rPr>
        <w:t>M.M. Rahman, Hakan F. Öztop, A. Ahsan and J. Orfi; Natural convection effects on heat and mass transfer in a curvilinear triangular cavity. International Journal of Heat and Mass Transfer, Vol. 55, pp. 6250-6259 (2012)</w:t>
      </w:r>
    </w:p>
    <w:p w:rsidR="00472EC7" w:rsidRPr="005D278A" w:rsidRDefault="005D278A" w:rsidP="00472EC7">
      <w:pPr>
        <w:pStyle w:val="IEEEReferenceItem"/>
      </w:pPr>
      <w:r w:rsidRPr="0037238A">
        <w:rPr>
          <w:rFonts w:asciiTheme="majorBidi" w:hAnsiTheme="majorBidi" w:cstheme="majorBidi"/>
        </w:rPr>
        <w:t>M. Mahmoodi, Numerical simulation of free convection of a nanofluid in L-shaped cavities, International Journal of Thermal Sciences 50 (2011) 1731-1740.</w:t>
      </w:r>
    </w:p>
    <w:p w:rsidR="00472EC7" w:rsidRPr="005D278A" w:rsidRDefault="005D278A" w:rsidP="00472EC7">
      <w:pPr>
        <w:pStyle w:val="IEEEReferenceItem"/>
      </w:pPr>
      <w:r w:rsidRPr="0037238A">
        <w:rPr>
          <w:rFonts w:asciiTheme="majorBidi" w:hAnsiTheme="majorBidi" w:cstheme="majorBidi"/>
        </w:rPr>
        <w:t xml:space="preserve">M. Najam, M. El Alami, A. Oubarra, Heat transfer in a « T » form cavity with heated rectangular blocks submitted to a vertical jet: the </w:t>
      </w:r>
      <w:r w:rsidRPr="0037238A">
        <w:rPr>
          <w:rFonts w:asciiTheme="majorBidi" w:hAnsiTheme="majorBidi" w:cstheme="majorBidi"/>
        </w:rPr>
        <w:lastRenderedPageBreak/>
        <w:t>block gap effect on multiple solutions, Energy Conversion and Management 45 (2004) 113-125.</w:t>
      </w:r>
    </w:p>
    <w:p w:rsidR="005D278A" w:rsidRPr="005D278A" w:rsidRDefault="005D278A" w:rsidP="00472EC7">
      <w:pPr>
        <w:pStyle w:val="IEEEReferenceItem"/>
      </w:pPr>
      <w:r w:rsidRPr="0037238A">
        <w:rPr>
          <w:rFonts w:asciiTheme="majorBidi" w:hAnsiTheme="majorBidi" w:cstheme="majorBidi"/>
        </w:rPr>
        <w:t>M. El Alami, E.A. Semma, A. Oubarra, F. Penot, Chimney effect in a « T » form cavity with heated isothermal blocks: The blocks height effect, Energy Conversion and Management 45 (2004) 3181-3191.</w:t>
      </w:r>
    </w:p>
    <w:p w:rsidR="005D278A" w:rsidRPr="005D278A" w:rsidRDefault="005D278A" w:rsidP="00472EC7">
      <w:pPr>
        <w:pStyle w:val="IEEEReferenceItem"/>
      </w:pPr>
      <w:r w:rsidRPr="0037238A">
        <w:rPr>
          <w:rFonts w:asciiTheme="majorBidi" w:hAnsiTheme="majorBidi" w:cstheme="majorBidi"/>
        </w:rPr>
        <w:t>A. Meskini, M. Najam and M. El Alami, Convective mixed heat transfer in a square cavity with heated rectangular blocks and submitted to a vertical forced flow, FDMP 7 (2011) 97-110.</w:t>
      </w:r>
    </w:p>
    <w:p w:rsidR="005D278A" w:rsidRPr="005D278A" w:rsidRDefault="005D278A" w:rsidP="00472EC7">
      <w:pPr>
        <w:pStyle w:val="IEEEReferenceItem"/>
      </w:pPr>
      <w:r w:rsidRPr="0037238A">
        <w:rPr>
          <w:rFonts w:asciiTheme="majorBidi" w:hAnsiTheme="majorBidi" w:cstheme="majorBidi"/>
          <w:lang w:val="fr-FR"/>
        </w:rPr>
        <w:t xml:space="preserve">M. H. Esfe, M. Akbari, A. Karimipour, M.  Afrand, O.  </w:t>
      </w:r>
      <w:r w:rsidRPr="0037238A">
        <w:rPr>
          <w:rFonts w:asciiTheme="majorBidi" w:hAnsiTheme="majorBidi" w:cstheme="majorBidi"/>
        </w:rPr>
        <w:t xml:space="preserve">Mahian and S. Wongwises; Mixed-convection flow and heat transfer in an inclined cavity equipped to a hot obstacle using nanofluids considering temperature-dependent properties. </w:t>
      </w:r>
      <w:r w:rsidRPr="0037238A">
        <w:rPr>
          <w:rFonts w:asciiTheme="majorBidi" w:hAnsiTheme="majorBidi" w:cstheme="majorBidi"/>
          <w:lang w:val="fr-FR"/>
        </w:rPr>
        <w:t>International Journal of Heat and Mass Transfer,  85(2015) p. 656-666.</w:t>
      </w:r>
    </w:p>
    <w:p w:rsidR="005D278A" w:rsidRPr="005D278A" w:rsidRDefault="005D278A" w:rsidP="00472EC7">
      <w:pPr>
        <w:pStyle w:val="IEEEReferenceItem"/>
        <w:rPr>
          <w:szCs w:val="16"/>
        </w:rPr>
      </w:pPr>
      <w:r w:rsidRPr="005D278A">
        <w:rPr>
          <w:rFonts w:asciiTheme="majorBidi" w:hAnsiTheme="majorBidi" w:cstheme="majorBidi"/>
          <w:bCs/>
          <w:szCs w:val="16"/>
        </w:rPr>
        <w:t>C. Yücel, M. Hasnaoui, L. Robillard and E. Bilgen; Mixed convection in open ended inclined channels with discrete isothermal heating, Numerical Heat Transfer, Part A, 34, pp. 109-247 (1993)</w:t>
      </w:r>
    </w:p>
    <w:p w:rsidR="005D278A" w:rsidRPr="005D278A" w:rsidRDefault="005D278A" w:rsidP="00472EC7">
      <w:pPr>
        <w:pStyle w:val="IEEEReferenceItem"/>
        <w:rPr>
          <w:szCs w:val="16"/>
          <w:lang w:val="fr-FR"/>
        </w:rPr>
      </w:pPr>
      <w:r w:rsidRPr="0037238A">
        <w:rPr>
          <w:rFonts w:asciiTheme="majorBidi" w:hAnsiTheme="majorBidi" w:cstheme="majorBidi"/>
          <w:lang w:val="fr-FR"/>
        </w:rPr>
        <w:t>M. El Alami, Etude numérique de la convection naturelle dans un canal muni d’ouvertures et de blocs chauffants, Thèse de doctorat(2005).</w:t>
      </w:r>
    </w:p>
    <w:p w:rsidR="005D278A" w:rsidRPr="005D278A" w:rsidRDefault="005D278A" w:rsidP="00472EC7">
      <w:pPr>
        <w:pStyle w:val="IEEEReferenceItem"/>
        <w:rPr>
          <w:szCs w:val="16"/>
        </w:rPr>
      </w:pPr>
      <w:r w:rsidRPr="0037238A">
        <w:rPr>
          <w:rFonts w:asciiTheme="majorBidi" w:hAnsiTheme="majorBidi" w:cstheme="majorBidi"/>
          <w:bCs/>
        </w:rPr>
        <w:t xml:space="preserve">B.P. Léonard ; A Stable and Accurate Convective Modeling Procedure Based on Quadratic Upstream Interpolation, Computer Methods Applied </w:t>
      </w:r>
      <w:r w:rsidRPr="0037238A">
        <w:rPr>
          <w:rFonts w:asciiTheme="majorBidi" w:hAnsiTheme="majorBidi" w:cstheme="majorBidi"/>
          <w:bCs/>
          <w:lang w:val="nl-NL"/>
        </w:rPr>
        <w:t>Mechanics and Engeering 19 (1979) 59-98.</w:t>
      </w:r>
    </w:p>
    <w:p w:rsidR="005D278A" w:rsidRPr="005D278A" w:rsidRDefault="005D278A" w:rsidP="00472EC7">
      <w:pPr>
        <w:pStyle w:val="IEEEReferenceItem"/>
        <w:rPr>
          <w:szCs w:val="16"/>
        </w:rPr>
      </w:pPr>
      <w:r w:rsidRPr="0037238A">
        <w:rPr>
          <w:rFonts w:asciiTheme="majorBidi" w:eastAsia="Calibri" w:hAnsiTheme="majorBidi" w:cstheme="majorBidi"/>
          <w:bCs/>
          <w:lang w:val="en-GB"/>
        </w:rPr>
        <w:t>J.P.</w:t>
      </w:r>
      <w:r w:rsidRPr="0037238A">
        <w:rPr>
          <w:rFonts w:asciiTheme="majorBidi" w:hAnsiTheme="majorBidi" w:cstheme="majorBidi"/>
          <w:bCs/>
          <w:lang w:val="en-GB"/>
        </w:rPr>
        <w:t xml:space="preserve"> Van Doormaal, G.D. Raithby</w:t>
      </w:r>
      <w:r w:rsidRPr="0037238A">
        <w:rPr>
          <w:rFonts w:asciiTheme="majorBidi" w:eastAsia="Calibri" w:hAnsiTheme="majorBidi" w:cstheme="majorBidi"/>
          <w:bCs/>
          <w:lang w:val="en-GB"/>
        </w:rPr>
        <w:t xml:space="preserve">, Enhancements of the SIMPLE method for predicting incompressible fluid flows, </w:t>
      </w:r>
      <w:r w:rsidRPr="0037238A">
        <w:rPr>
          <w:rFonts w:asciiTheme="majorBidi" w:eastAsia="Calibri" w:hAnsiTheme="majorBidi" w:cstheme="majorBidi"/>
          <w:bCs/>
        </w:rPr>
        <w:t>Numerical Heat Transfer 7 (1984) 147-163.</w:t>
      </w:r>
    </w:p>
    <w:p w:rsidR="005D278A" w:rsidRPr="005D278A" w:rsidRDefault="005D278A" w:rsidP="00472EC7">
      <w:pPr>
        <w:pStyle w:val="IEEEReferenceItem"/>
        <w:rPr>
          <w:szCs w:val="16"/>
        </w:rPr>
      </w:pPr>
      <w:r w:rsidRPr="0037238A">
        <w:rPr>
          <w:rFonts w:asciiTheme="majorBidi" w:eastAsia="Calibri" w:hAnsiTheme="majorBidi" w:cstheme="majorBidi"/>
        </w:rPr>
        <w:t xml:space="preserve">S.V. Patankar, Numerical Heat Transfer and Fluid Flow, Hemisphere Publishing Corporation. </w:t>
      </w:r>
      <w:r w:rsidRPr="0037238A">
        <w:rPr>
          <w:rFonts w:asciiTheme="majorBidi" w:eastAsia="Calibri" w:hAnsiTheme="majorBidi" w:cstheme="majorBidi"/>
          <w:lang w:val="fr-FR"/>
        </w:rPr>
        <w:t>Washington D. C (1980).</w:t>
      </w:r>
    </w:p>
    <w:p w:rsidR="005D278A" w:rsidRPr="005D278A" w:rsidRDefault="005D278A" w:rsidP="00472EC7">
      <w:pPr>
        <w:pStyle w:val="IEEEReferenceItem"/>
        <w:rPr>
          <w:szCs w:val="16"/>
          <w:lang w:val="fr-FR"/>
        </w:rPr>
      </w:pPr>
      <w:r w:rsidRPr="0037238A">
        <w:rPr>
          <w:rFonts w:asciiTheme="majorBidi" w:hAnsiTheme="majorBidi" w:cstheme="majorBidi"/>
          <w:lang w:val="fr-FR"/>
        </w:rPr>
        <w:t>D. Kalache, Contribution à l’étude de la convection naturelle en cavités trapézoïdales chauffées par-dessous, Thèse de l’Université de Poitiers (1987).</w:t>
      </w:r>
    </w:p>
    <w:p w:rsidR="00472EC7" w:rsidRPr="00AD657B" w:rsidRDefault="005D278A" w:rsidP="00AD657B">
      <w:pPr>
        <w:pStyle w:val="IEEEReferenceItem"/>
        <w:rPr>
          <w:szCs w:val="16"/>
          <w:lang w:val="fr-FR"/>
        </w:rPr>
      </w:pPr>
      <w:r w:rsidRPr="0037238A">
        <w:rPr>
          <w:rFonts w:asciiTheme="majorBidi" w:hAnsiTheme="majorBidi" w:cstheme="majorBidi"/>
        </w:rPr>
        <w:t>G. Desrayaud, A. Fichera, Laminar natural convection in a vertical isothermal channel with symmetric surface mounted rectangular ribs. Int. J. Heat and Fluid Flow 23 (2002) 519-529.</w:t>
      </w:r>
    </w:p>
    <w:tbl>
      <w:tblPr>
        <w:tblW w:w="0" w:type="auto"/>
        <w:jc w:val="center"/>
        <w:tblLook w:val="04A0"/>
      </w:tblPr>
      <w:tblGrid>
        <w:gridCol w:w="5239"/>
      </w:tblGrid>
      <w:tr w:rsidR="00AD657B" w:rsidTr="004B313A">
        <w:trPr>
          <w:jc w:val="center"/>
        </w:trPr>
        <w:tc>
          <w:tcPr>
            <w:tcW w:w="0" w:type="auto"/>
          </w:tcPr>
          <w:p w:rsidR="00AD657B" w:rsidRPr="006F4BCE" w:rsidRDefault="003B303F" w:rsidP="004B313A">
            <w:pPr>
              <w:jc w:val="center"/>
              <w:rPr>
                <w:sz w:val="16"/>
                <w:szCs w:val="16"/>
              </w:rPr>
            </w:pPr>
            <w:r>
              <w:rPr>
                <w:noProof/>
                <w:sz w:val="16"/>
                <w:szCs w:val="16"/>
                <w:lang w:val="fr-FR" w:eastAsia="fr-FR"/>
              </w:rPr>
              <w:drawing>
                <wp:inline distT="0" distB="0" distL="0" distR="0">
                  <wp:extent cx="3169967" cy="2239200"/>
                  <wp:effectExtent l="19050" t="0" r="0" b="0"/>
                  <wp:docPr id="85" name="Image 84" descr="NuL_PH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_PHI.bmp"/>
                          <pic:cNvPicPr/>
                        </pic:nvPicPr>
                        <pic:blipFill>
                          <a:blip r:embed="rId53"/>
                          <a:stretch>
                            <a:fillRect/>
                          </a:stretch>
                        </pic:blipFill>
                        <pic:spPr>
                          <a:xfrm>
                            <a:off x="0" y="0"/>
                            <a:ext cx="3169967" cy="2239200"/>
                          </a:xfrm>
                          <a:prstGeom prst="rect">
                            <a:avLst/>
                          </a:prstGeom>
                        </pic:spPr>
                      </pic:pic>
                    </a:graphicData>
                  </a:graphic>
                </wp:inline>
              </w:drawing>
            </w:r>
          </w:p>
        </w:tc>
      </w:tr>
      <w:tr w:rsidR="00AD657B" w:rsidRPr="00AB73F4" w:rsidTr="004B313A">
        <w:trPr>
          <w:jc w:val="center"/>
        </w:trPr>
        <w:tc>
          <w:tcPr>
            <w:tcW w:w="0" w:type="auto"/>
          </w:tcPr>
          <w:p w:rsidR="00AD657B" w:rsidRPr="00822F84" w:rsidRDefault="003B303F" w:rsidP="004B313A">
            <w:pPr>
              <w:jc w:val="center"/>
              <w:rPr>
                <w:rFonts w:cs="Tahoma"/>
                <w:bCs/>
                <w:noProof/>
                <w:sz w:val="16"/>
                <w:szCs w:val="16"/>
                <w:lang w:val="fr-FR" w:eastAsia="fr-FR"/>
              </w:rPr>
            </w:pPr>
            <w:r>
              <w:rPr>
                <w:rFonts w:cs="Tahoma"/>
                <w:bCs/>
                <w:noProof/>
                <w:sz w:val="16"/>
                <w:szCs w:val="16"/>
                <w:lang w:val="fr-FR" w:eastAsia="fr-FR"/>
              </w:rPr>
              <w:drawing>
                <wp:inline distT="0" distB="0" distL="0" distR="0">
                  <wp:extent cx="3165114" cy="2239200"/>
                  <wp:effectExtent l="19050" t="0" r="0" b="0"/>
                  <wp:docPr id="86" name="Image 85" descr="NuR_PH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_PHI.bmp"/>
                          <pic:cNvPicPr/>
                        </pic:nvPicPr>
                        <pic:blipFill>
                          <a:blip r:embed="rId54"/>
                          <a:stretch>
                            <a:fillRect/>
                          </a:stretch>
                        </pic:blipFill>
                        <pic:spPr>
                          <a:xfrm>
                            <a:off x="0" y="0"/>
                            <a:ext cx="3165114" cy="2239200"/>
                          </a:xfrm>
                          <a:prstGeom prst="rect">
                            <a:avLst/>
                          </a:prstGeom>
                        </pic:spPr>
                      </pic:pic>
                    </a:graphicData>
                  </a:graphic>
                </wp:inline>
              </w:drawing>
            </w:r>
          </w:p>
        </w:tc>
      </w:tr>
    </w:tbl>
    <w:p w:rsidR="00472EC7" w:rsidRPr="00076046" w:rsidRDefault="00AD657B" w:rsidP="00076046">
      <w:pPr>
        <w:jc w:val="center"/>
        <w:rPr>
          <w:lang w:val="en-US"/>
        </w:rPr>
        <w:sectPr w:rsidR="00472EC7" w:rsidRPr="00076046" w:rsidSect="009308CD">
          <w:type w:val="continuous"/>
          <w:pgSz w:w="11906" w:h="16838"/>
          <w:pgMar w:top="1077" w:right="811" w:bottom="2438" w:left="811" w:header="142" w:footer="709" w:gutter="0"/>
          <w:cols w:num="2" w:space="238"/>
          <w:docGrid w:linePitch="360"/>
        </w:sectPr>
      </w:pPr>
      <w:r w:rsidRPr="00CE05A0">
        <w:rPr>
          <w:rFonts w:asciiTheme="majorBidi" w:hAnsiTheme="majorBidi" w:cstheme="majorBidi"/>
          <w:color w:val="000000"/>
          <w:sz w:val="16"/>
          <w:szCs w:val="16"/>
        </w:rPr>
        <w:t>Fig</w:t>
      </w:r>
      <w:r>
        <w:rPr>
          <w:rFonts w:asciiTheme="majorBidi" w:hAnsiTheme="majorBidi" w:cstheme="majorBidi"/>
          <w:b/>
          <w:bCs/>
          <w:color w:val="000000"/>
          <w:sz w:val="16"/>
          <w:szCs w:val="16"/>
        </w:rPr>
        <w:t xml:space="preserve"> </w:t>
      </w:r>
      <w:r w:rsidRPr="00CE05A0">
        <w:rPr>
          <w:rFonts w:asciiTheme="majorBidi" w:hAnsiTheme="majorBidi" w:cstheme="majorBidi"/>
          <w:caps/>
          <w:color w:val="000000"/>
          <w:sz w:val="16"/>
          <w:szCs w:val="16"/>
        </w:rPr>
        <w:t>.</w:t>
      </w:r>
      <w:r w:rsidR="003B303F">
        <w:rPr>
          <w:rFonts w:asciiTheme="majorBidi" w:hAnsiTheme="majorBidi" w:cstheme="majorBidi"/>
          <w:caps/>
          <w:color w:val="000000"/>
          <w:sz w:val="16"/>
          <w:szCs w:val="16"/>
        </w:rPr>
        <w:t xml:space="preserve">7 </w:t>
      </w:r>
      <w:r w:rsidRPr="00454AEA">
        <w:rPr>
          <w:rFonts w:asciiTheme="majorBidi" w:hAnsiTheme="majorBidi" w:cstheme="majorBidi"/>
          <w:bCs/>
          <w:color w:val="000000"/>
          <w:sz w:val="16"/>
          <w:szCs w:val="16"/>
        </w:rPr>
        <w:t xml:space="preserve"> Nu</w:t>
      </w:r>
      <w:r w:rsidRPr="00454AEA">
        <w:rPr>
          <w:rFonts w:asciiTheme="majorBidi" w:hAnsiTheme="majorBidi" w:cstheme="majorBidi"/>
          <w:bCs/>
          <w:color w:val="000000"/>
          <w:sz w:val="16"/>
          <w:szCs w:val="16"/>
          <w:vertAlign w:val="subscript"/>
        </w:rPr>
        <w:t>L</w:t>
      </w:r>
      <w:r w:rsidRPr="00454AEA">
        <w:rPr>
          <w:rFonts w:asciiTheme="majorBidi" w:hAnsiTheme="majorBidi" w:cstheme="majorBidi"/>
          <w:bCs/>
          <w:color w:val="000000"/>
          <w:sz w:val="16"/>
          <w:szCs w:val="16"/>
        </w:rPr>
        <w:t xml:space="preserve"> and Nu</w:t>
      </w:r>
      <w:r w:rsidRPr="00454AEA">
        <w:rPr>
          <w:rFonts w:asciiTheme="majorBidi" w:hAnsiTheme="majorBidi" w:cstheme="majorBidi"/>
          <w:bCs/>
          <w:color w:val="000000"/>
          <w:sz w:val="16"/>
          <w:szCs w:val="16"/>
          <w:vertAlign w:val="subscript"/>
        </w:rPr>
        <w:t>R</w:t>
      </w:r>
      <w:r w:rsidRPr="00454AEA">
        <w:rPr>
          <w:rFonts w:asciiTheme="majorBidi" w:hAnsiTheme="majorBidi" w:cstheme="majorBidi"/>
          <w:bCs/>
          <w:color w:val="000000"/>
          <w:sz w:val="16"/>
          <w:szCs w:val="16"/>
        </w:rPr>
        <w:t xml:space="preserve"> variations with </w:t>
      </w:r>
      <w:r w:rsidR="003B303F">
        <w:rPr>
          <w:rFonts w:asciiTheme="majorBidi" w:hAnsiTheme="majorBidi" w:cstheme="majorBidi"/>
          <w:bCs/>
          <w:color w:val="000000"/>
          <w:sz w:val="16"/>
          <w:szCs w:val="16"/>
        </w:rPr>
        <w:t>inclination angle φ</w:t>
      </w:r>
      <w:r w:rsidR="003B303F" w:rsidRPr="00454AEA">
        <w:rPr>
          <w:rFonts w:asciiTheme="majorBidi" w:hAnsiTheme="majorBidi" w:cstheme="majorBidi"/>
          <w:bCs/>
          <w:color w:val="000000"/>
          <w:sz w:val="16"/>
          <w:szCs w:val="16"/>
        </w:rPr>
        <w:t xml:space="preserve"> </w:t>
      </w:r>
      <w:r w:rsidRPr="00454AEA">
        <w:rPr>
          <w:rFonts w:asciiTheme="majorBidi" w:hAnsiTheme="majorBidi" w:cstheme="majorBidi"/>
          <w:bCs/>
          <w:color w:val="000000"/>
          <w:sz w:val="16"/>
          <w:szCs w:val="16"/>
        </w:rPr>
        <w:t>and different val</w:t>
      </w:r>
      <w:r>
        <w:rPr>
          <w:rFonts w:asciiTheme="majorBidi" w:hAnsiTheme="majorBidi" w:cstheme="majorBidi"/>
          <w:bCs/>
          <w:color w:val="000000"/>
          <w:sz w:val="16"/>
          <w:szCs w:val="16"/>
        </w:rPr>
        <w:t>ues of</w:t>
      </w:r>
      <w:r w:rsidR="003B303F">
        <w:rPr>
          <w:rFonts w:asciiTheme="majorBidi" w:hAnsiTheme="majorBidi" w:cstheme="majorBidi"/>
          <w:bCs/>
          <w:color w:val="000000"/>
          <w:sz w:val="16"/>
          <w:szCs w:val="16"/>
        </w:rPr>
        <w:t xml:space="preserve"> </w:t>
      </w:r>
      <w:r w:rsidR="003B303F" w:rsidRPr="00454AEA">
        <w:rPr>
          <w:rFonts w:asciiTheme="majorBidi" w:hAnsiTheme="majorBidi" w:cstheme="majorBidi"/>
          <w:bCs/>
          <w:color w:val="000000"/>
          <w:sz w:val="16"/>
          <w:szCs w:val="16"/>
        </w:rPr>
        <w:t>Reynolds number Re</w:t>
      </w:r>
      <w:r>
        <w:rPr>
          <w:rFonts w:asciiTheme="majorBidi" w:hAnsiTheme="majorBidi" w:cstheme="majorBidi"/>
          <w:bCs/>
          <w:color w:val="000000"/>
          <w:sz w:val="16"/>
          <w:szCs w:val="16"/>
        </w:rPr>
        <w:t xml:space="preserve"> (Ra=2</w:t>
      </w:r>
      <w:r w:rsidRPr="00454AEA">
        <w:rPr>
          <w:rFonts w:asciiTheme="majorBidi" w:hAnsiTheme="majorBidi" w:cstheme="majorBidi"/>
          <w:bCs/>
          <w:color w:val="000000"/>
          <w:sz w:val="16"/>
          <w:szCs w:val="16"/>
        </w:rPr>
        <w:t>.10</w:t>
      </w:r>
      <w:r w:rsidR="00076046" w:rsidRPr="00076046">
        <w:rPr>
          <w:rFonts w:asciiTheme="majorBidi" w:hAnsiTheme="majorBidi" w:cstheme="majorBidi"/>
          <w:bCs/>
          <w:color w:val="000000"/>
          <w:sz w:val="16"/>
          <w:szCs w:val="16"/>
          <w:vertAlign w:val="superscript"/>
        </w:rPr>
        <w:t>5</w:t>
      </w:r>
    </w:p>
    <w:p w:rsidR="000D543B" w:rsidRPr="00076046" w:rsidRDefault="000D543B" w:rsidP="00D26980">
      <w:pPr>
        <w:rPr>
          <w:lang w:val="en-US"/>
        </w:rPr>
      </w:pPr>
    </w:p>
    <w:sectPr w:rsidR="000D543B" w:rsidRPr="00076046" w:rsidSect="00E355F0">
      <w:type w:val="continuous"/>
      <w:pgSz w:w="11906" w:h="16838"/>
      <w:pgMar w:top="1077" w:right="811" w:bottom="2438" w:left="811" w:header="709" w:footer="709" w:gutter="0"/>
      <w:cols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3E6C" w:rsidRDefault="00F33E6C" w:rsidP="00076046">
      <w:r>
        <w:separator/>
      </w:r>
    </w:p>
  </w:endnote>
  <w:endnote w:type="continuationSeparator" w:id="1">
    <w:p w:rsidR="00F33E6C" w:rsidRDefault="00F33E6C" w:rsidP="000760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3E6C" w:rsidRDefault="00F33E6C" w:rsidP="00076046">
      <w:r>
        <w:separator/>
      </w:r>
    </w:p>
  </w:footnote>
  <w:footnote w:type="continuationSeparator" w:id="1">
    <w:p w:rsidR="00F33E6C" w:rsidRDefault="00F33E6C" w:rsidP="000760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rsidP="009308CD">
    <w:pPr>
      <w:autoSpaceDE w:val="0"/>
      <w:autoSpaceDN w:val="0"/>
      <w:adjustRightInd w:val="0"/>
      <w:ind w:left="567"/>
      <w:rPr>
        <w:rFonts w:ascii="Arial" w:hAnsi="Arial" w:cs="Arial"/>
        <w:sz w:val="16"/>
        <w:szCs w:val="16"/>
        <w:lang w:val="fr-FR" w:eastAsia="fr-FR"/>
      </w:rPr>
    </w:pPr>
    <w:r>
      <w:rPr>
        <w:rFonts w:ascii="Arial" w:hAnsi="Arial" w:cs="Arial"/>
        <w:sz w:val="16"/>
        <w:szCs w:val="16"/>
        <w:lang w:val="fr-FR" w:eastAsia="fr-FR"/>
      </w:rPr>
      <w:t>3ème conférence Internationale des énergies renouvelables CIER-2015</w:t>
    </w:r>
  </w:p>
  <w:p w:rsidR="009308CD" w:rsidRDefault="009308CD" w:rsidP="009308CD">
    <w:pPr>
      <w:pStyle w:val="En-tte"/>
      <w:ind w:left="567"/>
      <w:rPr>
        <w:sz w:val="20"/>
        <w:szCs w:val="20"/>
        <w:lang w:val="en-US" w:eastAsia="en-US"/>
      </w:rPr>
    </w:pPr>
    <w:r>
      <w:rPr>
        <w:rFonts w:ascii="Arial" w:hAnsi="Arial" w:cs="Arial"/>
        <w:sz w:val="16"/>
        <w:szCs w:val="16"/>
        <w:lang w:eastAsia="fr-FR"/>
      </w:rPr>
      <w:t>Proceedings of Engineering and Technology - PET</w:t>
    </w:r>
  </w:p>
  <w:p w:rsidR="009308CD" w:rsidRPr="009308CD" w:rsidRDefault="009308CD">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8CD" w:rsidRDefault="009308C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0873A5F"/>
    <w:multiLevelType w:val="hybridMultilevel"/>
    <w:tmpl w:val="2D848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4B2203"/>
    <w:multiLevelType w:val="hybridMultilevel"/>
    <w:tmpl w:val="F560E8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Titre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20"/>
  <w:hyphenationZone w:val="425"/>
  <w:characterSpacingControl w:val="doNotCompress"/>
  <w:footnotePr>
    <w:footnote w:id="0"/>
    <w:footnote w:id="1"/>
  </w:footnotePr>
  <w:endnotePr>
    <w:endnote w:id="0"/>
    <w:endnote w:id="1"/>
  </w:endnotePr>
  <w:compat/>
  <w:rsids>
    <w:rsidRoot w:val="00472EC7"/>
    <w:rsid w:val="00005F1F"/>
    <w:rsid w:val="00076046"/>
    <w:rsid w:val="000C217A"/>
    <w:rsid w:val="000D543B"/>
    <w:rsid w:val="000D77CE"/>
    <w:rsid w:val="000E70DF"/>
    <w:rsid w:val="001252F1"/>
    <w:rsid w:val="001365F6"/>
    <w:rsid w:val="0021659D"/>
    <w:rsid w:val="00314938"/>
    <w:rsid w:val="003505FF"/>
    <w:rsid w:val="003A485A"/>
    <w:rsid w:val="003A70F5"/>
    <w:rsid w:val="003B303F"/>
    <w:rsid w:val="00441B03"/>
    <w:rsid w:val="00442D1D"/>
    <w:rsid w:val="00454AEA"/>
    <w:rsid w:val="00472EC7"/>
    <w:rsid w:val="00482985"/>
    <w:rsid w:val="004F6627"/>
    <w:rsid w:val="005556BA"/>
    <w:rsid w:val="0057493A"/>
    <w:rsid w:val="005D278A"/>
    <w:rsid w:val="005F2E36"/>
    <w:rsid w:val="006374A6"/>
    <w:rsid w:val="00826CAB"/>
    <w:rsid w:val="00846562"/>
    <w:rsid w:val="008737F7"/>
    <w:rsid w:val="009308CD"/>
    <w:rsid w:val="00953769"/>
    <w:rsid w:val="0096066F"/>
    <w:rsid w:val="00A1435E"/>
    <w:rsid w:val="00A62A57"/>
    <w:rsid w:val="00AB753C"/>
    <w:rsid w:val="00AD657B"/>
    <w:rsid w:val="00B1489C"/>
    <w:rsid w:val="00C94817"/>
    <w:rsid w:val="00CD5C9B"/>
    <w:rsid w:val="00CE05A0"/>
    <w:rsid w:val="00D26980"/>
    <w:rsid w:val="00D476FB"/>
    <w:rsid w:val="00DD3219"/>
    <w:rsid w:val="00EE4A4B"/>
    <w:rsid w:val="00F33E6C"/>
    <w:rsid w:val="00FA3B0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EC7"/>
    <w:pPr>
      <w:spacing w:after="0" w:line="240" w:lineRule="auto"/>
    </w:pPr>
    <w:rPr>
      <w:rFonts w:ascii="Times New Roman" w:eastAsia="SimSun" w:hAnsi="Times New Roman" w:cs="Times New Roman"/>
      <w:sz w:val="24"/>
      <w:szCs w:val="24"/>
      <w:lang w:val="en-AU" w:eastAsia="zh-CN"/>
    </w:rPr>
  </w:style>
  <w:style w:type="paragraph" w:styleId="Titre3">
    <w:name w:val="heading 3"/>
    <w:basedOn w:val="Normal"/>
    <w:next w:val="Normal"/>
    <w:link w:val="Titre3Car"/>
    <w:qFormat/>
    <w:rsid w:val="00472EC7"/>
    <w:pPr>
      <w:keepNext/>
      <w:numPr>
        <w:ilvl w:val="2"/>
        <w:numId w:val="4"/>
      </w:numPr>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472EC7"/>
    <w:rPr>
      <w:rFonts w:ascii="Arial" w:eastAsia="SimSun" w:hAnsi="Arial" w:cs="Arial"/>
      <w:b/>
      <w:bCs/>
      <w:sz w:val="26"/>
      <w:szCs w:val="26"/>
      <w:lang w:val="en-AU" w:eastAsia="zh-CN"/>
    </w:rPr>
  </w:style>
  <w:style w:type="paragraph" w:customStyle="1" w:styleId="IEEEAuthorName">
    <w:name w:val="IEEE Author Name"/>
    <w:basedOn w:val="Normal"/>
    <w:next w:val="Normal"/>
    <w:rsid w:val="00472EC7"/>
    <w:pPr>
      <w:adjustRightInd w:val="0"/>
      <w:snapToGrid w:val="0"/>
      <w:spacing w:before="120" w:after="120"/>
      <w:jc w:val="center"/>
    </w:pPr>
    <w:rPr>
      <w:rFonts w:eastAsia="Times New Roman"/>
      <w:lang w:val="en-GB" w:eastAsia="en-GB"/>
    </w:rPr>
  </w:style>
  <w:style w:type="paragraph" w:customStyle="1" w:styleId="IEEEAuthorAffiliation">
    <w:name w:val="IEEE Author Affiliation"/>
    <w:basedOn w:val="Normal"/>
    <w:next w:val="Normal"/>
    <w:rsid w:val="00472EC7"/>
    <w:pPr>
      <w:spacing w:after="60"/>
      <w:jc w:val="center"/>
    </w:pPr>
    <w:rPr>
      <w:rFonts w:eastAsia="Times New Roman"/>
      <w:i/>
      <w:sz w:val="20"/>
      <w:lang w:val="en-GB" w:eastAsia="en-GB"/>
    </w:rPr>
  </w:style>
  <w:style w:type="paragraph" w:customStyle="1" w:styleId="IEEEAuthorEmail">
    <w:name w:val="IEEE Author Email"/>
    <w:next w:val="IEEEAuthorAffiliation"/>
    <w:rsid w:val="00472EC7"/>
    <w:pPr>
      <w:spacing w:after="60" w:line="240" w:lineRule="auto"/>
      <w:jc w:val="center"/>
    </w:pPr>
    <w:rPr>
      <w:rFonts w:ascii="Courier" w:eastAsia="Times New Roman" w:hAnsi="Courier" w:cs="Times New Roman"/>
      <w:sz w:val="18"/>
      <w:szCs w:val="24"/>
      <w:lang w:val="en-GB" w:eastAsia="en-GB"/>
    </w:rPr>
  </w:style>
  <w:style w:type="paragraph" w:customStyle="1" w:styleId="IEEETitle">
    <w:name w:val="IEEE Title"/>
    <w:basedOn w:val="Normal"/>
    <w:next w:val="IEEEAuthorName"/>
    <w:rsid w:val="00472EC7"/>
    <w:pPr>
      <w:adjustRightInd w:val="0"/>
      <w:snapToGrid w:val="0"/>
      <w:jc w:val="center"/>
    </w:pPr>
    <w:rPr>
      <w:sz w:val="48"/>
    </w:rPr>
  </w:style>
  <w:style w:type="paragraph" w:customStyle="1" w:styleId="IEEEHeading2">
    <w:name w:val="IEEE Heading 2"/>
    <w:basedOn w:val="Normal"/>
    <w:next w:val="IEEEParagraph"/>
    <w:rsid w:val="00472EC7"/>
    <w:pPr>
      <w:numPr>
        <w:numId w:val="1"/>
      </w:numPr>
      <w:adjustRightInd w:val="0"/>
      <w:snapToGrid w:val="0"/>
      <w:spacing w:before="150" w:after="60"/>
    </w:pPr>
    <w:rPr>
      <w:i/>
      <w:sz w:val="20"/>
    </w:rPr>
  </w:style>
  <w:style w:type="paragraph" w:customStyle="1" w:styleId="IEEEAbstractHeading">
    <w:name w:val="IEEE Abstract Heading"/>
    <w:basedOn w:val="IEEEAbtract"/>
    <w:next w:val="IEEEAbtract"/>
    <w:link w:val="IEEEAbstractHeadingChar"/>
    <w:rsid w:val="00472EC7"/>
    <w:rPr>
      <w:i/>
    </w:rPr>
  </w:style>
  <w:style w:type="character" w:customStyle="1" w:styleId="IEEEAbstractHeadingChar">
    <w:name w:val="IEEE Abstract Heading Char"/>
    <w:basedOn w:val="Policepardfaut"/>
    <w:link w:val="IEEEAbstractHeading"/>
    <w:rsid w:val="00472EC7"/>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472EC7"/>
    <w:pPr>
      <w:adjustRightInd w:val="0"/>
      <w:snapToGrid w:val="0"/>
      <w:jc w:val="both"/>
    </w:pPr>
    <w:rPr>
      <w:b/>
      <w:sz w:val="18"/>
      <w:lang w:val="en-GB" w:eastAsia="en-GB"/>
    </w:rPr>
  </w:style>
  <w:style w:type="character" w:customStyle="1" w:styleId="IEEEAbtractChar">
    <w:name w:val="IEEE Abtract Char"/>
    <w:basedOn w:val="Policepardfaut"/>
    <w:link w:val="IEEEAbtract"/>
    <w:rsid w:val="00472EC7"/>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472EC7"/>
    <w:pPr>
      <w:adjustRightInd w:val="0"/>
      <w:snapToGrid w:val="0"/>
      <w:ind w:firstLine="216"/>
      <w:jc w:val="both"/>
    </w:pPr>
    <w:rPr>
      <w:sz w:val="20"/>
    </w:rPr>
  </w:style>
  <w:style w:type="paragraph" w:customStyle="1" w:styleId="IEEEHeading1">
    <w:name w:val="IEEE Heading 1"/>
    <w:basedOn w:val="Normal"/>
    <w:next w:val="IEEEParagraph"/>
    <w:rsid w:val="00472EC7"/>
    <w:pPr>
      <w:numPr>
        <w:numId w:val="3"/>
      </w:numPr>
      <w:adjustRightInd w:val="0"/>
      <w:snapToGrid w:val="0"/>
      <w:spacing w:before="180" w:after="60"/>
      <w:jc w:val="center"/>
    </w:pPr>
    <w:rPr>
      <w:smallCaps/>
      <w:sz w:val="20"/>
    </w:rPr>
  </w:style>
  <w:style w:type="table" w:styleId="Grilledutableau">
    <w:name w:val="Table Grid"/>
    <w:basedOn w:val="TableauNormal"/>
    <w:uiPriority w:val="59"/>
    <w:rsid w:val="00472EC7"/>
    <w:pPr>
      <w:spacing w:after="0" w:line="240" w:lineRule="auto"/>
    </w:pPr>
    <w:rPr>
      <w:rFonts w:ascii="Times New Roman" w:eastAsia="SimSu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EEEParagraphChar">
    <w:name w:val="IEEE Paragraph Char"/>
    <w:basedOn w:val="Policepardfaut"/>
    <w:link w:val="IEEEParagraph"/>
    <w:rsid w:val="00472EC7"/>
    <w:rPr>
      <w:rFonts w:ascii="Times New Roman" w:eastAsia="SimSun" w:hAnsi="Times New Roman" w:cs="Times New Roman"/>
      <w:sz w:val="20"/>
      <w:szCs w:val="24"/>
      <w:lang w:val="en-AU" w:eastAsia="zh-CN"/>
    </w:rPr>
  </w:style>
  <w:style w:type="paragraph" w:customStyle="1" w:styleId="IEEEReferenceItem">
    <w:name w:val="IEEE Reference Item"/>
    <w:basedOn w:val="Normal"/>
    <w:rsid w:val="00472EC7"/>
    <w:pPr>
      <w:numPr>
        <w:numId w:val="4"/>
      </w:numPr>
      <w:adjustRightInd w:val="0"/>
      <w:snapToGrid w:val="0"/>
      <w:jc w:val="both"/>
    </w:pPr>
    <w:rPr>
      <w:sz w:val="16"/>
      <w:lang w:val="en-US"/>
    </w:rPr>
  </w:style>
  <w:style w:type="paragraph" w:styleId="Corpsdetexte2">
    <w:name w:val="Body Text 2"/>
    <w:basedOn w:val="Normal"/>
    <w:link w:val="Corpsdetexte2Car"/>
    <w:rsid w:val="00472EC7"/>
    <w:pPr>
      <w:jc w:val="both"/>
    </w:pPr>
    <w:rPr>
      <w:rFonts w:eastAsia="Times New Roman"/>
      <w:lang w:val="fr-FR" w:eastAsia="fr-FR"/>
    </w:rPr>
  </w:style>
  <w:style w:type="character" w:customStyle="1" w:styleId="Corpsdetexte2Car">
    <w:name w:val="Corps de texte 2 Car"/>
    <w:basedOn w:val="Policepardfaut"/>
    <w:link w:val="Corpsdetexte2"/>
    <w:rsid w:val="00472EC7"/>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472EC7"/>
    <w:pPr>
      <w:spacing w:after="200" w:line="276" w:lineRule="auto"/>
      <w:ind w:left="720"/>
      <w:contextualSpacing/>
    </w:pPr>
    <w:rPr>
      <w:rFonts w:ascii="Calibri" w:eastAsia="Calibri" w:hAnsi="Calibri"/>
      <w:sz w:val="22"/>
      <w:szCs w:val="22"/>
      <w:lang w:val="fr-FR" w:eastAsia="en-US"/>
    </w:rPr>
  </w:style>
  <w:style w:type="paragraph" w:styleId="Lgende">
    <w:name w:val="caption"/>
    <w:basedOn w:val="Normal"/>
    <w:next w:val="Normal"/>
    <w:uiPriority w:val="35"/>
    <w:unhideWhenUsed/>
    <w:qFormat/>
    <w:rsid w:val="00472EC7"/>
    <w:pPr>
      <w:spacing w:after="200"/>
    </w:pPr>
    <w:rPr>
      <w:b/>
      <w:bCs/>
      <w:color w:val="4F81BD" w:themeColor="accent1"/>
      <w:sz w:val="18"/>
      <w:szCs w:val="18"/>
    </w:rPr>
  </w:style>
  <w:style w:type="paragraph" w:styleId="Textedebulles">
    <w:name w:val="Balloon Text"/>
    <w:basedOn w:val="Normal"/>
    <w:link w:val="TextedebullesCar"/>
    <w:uiPriority w:val="99"/>
    <w:semiHidden/>
    <w:unhideWhenUsed/>
    <w:rsid w:val="00472EC7"/>
    <w:rPr>
      <w:rFonts w:ascii="Tahoma" w:hAnsi="Tahoma" w:cs="Tahoma"/>
      <w:sz w:val="16"/>
      <w:szCs w:val="16"/>
    </w:rPr>
  </w:style>
  <w:style w:type="character" w:customStyle="1" w:styleId="TextedebullesCar">
    <w:name w:val="Texte de bulles Car"/>
    <w:basedOn w:val="Policepardfaut"/>
    <w:link w:val="Textedebulles"/>
    <w:uiPriority w:val="99"/>
    <w:semiHidden/>
    <w:rsid w:val="00472EC7"/>
    <w:rPr>
      <w:rFonts w:ascii="Tahoma" w:eastAsia="SimSun" w:hAnsi="Tahoma" w:cs="Tahoma"/>
      <w:sz w:val="16"/>
      <w:szCs w:val="16"/>
      <w:lang w:val="en-AU" w:eastAsia="zh-CN"/>
    </w:rPr>
  </w:style>
  <w:style w:type="paragraph" w:customStyle="1" w:styleId="AbstractClauseTitle">
    <w:name w:val="Abstract Clause Title"/>
    <w:basedOn w:val="Normal"/>
    <w:next w:val="Retraitcorpsdetexte"/>
    <w:rsid w:val="00CD5C9B"/>
    <w:pPr>
      <w:keepNext/>
      <w:suppressAutoHyphens/>
      <w:overflowPunct w:val="0"/>
      <w:autoSpaceDE w:val="0"/>
      <w:autoSpaceDN w:val="0"/>
      <w:adjustRightInd w:val="0"/>
      <w:jc w:val="both"/>
      <w:textAlignment w:val="baseline"/>
    </w:pPr>
    <w:rPr>
      <w:rFonts w:ascii="Arial" w:eastAsia="Times New Roman" w:hAnsi="Arial"/>
      <w:b/>
      <w:caps/>
      <w:kern w:val="14"/>
      <w:sz w:val="20"/>
      <w:szCs w:val="20"/>
      <w:lang w:val="en-US" w:eastAsia="en-US"/>
    </w:rPr>
  </w:style>
  <w:style w:type="paragraph" w:customStyle="1" w:styleId="Author">
    <w:name w:val="Author"/>
    <w:basedOn w:val="Normal"/>
    <w:next w:val="Normal"/>
    <w:rsid w:val="00CD5C9B"/>
    <w:pPr>
      <w:keepNext/>
      <w:suppressAutoHyphens/>
      <w:overflowPunct w:val="0"/>
      <w:autoSpaceDE w:val="0"/>
      <w:autoSpaceDN w:val="0"/>
      <w:adjustRightInd w:val="0"/>
      <w:jc w:val="center"/>
      <w:textAlignment w:val="baseline"/>
    </w:pPr>
    <w:rPr>
      <w:rFonts w:ascii="Arial" w:eastAsia="Times New Roman" w:hAnsi="Arial"/>
      <w:b/>
      <w:kern w:val="14"/>
      <w:sz w:val="20"/>
      <w:szCs w:val="20"/>
      <w:lang w:val="en-US" w:eastAsia="en-US"/>
    </w:rPr>
  </w:style>
  <w:style w:type="paragraph" w:styleId="Retraitcorpsdetexte">
    <w:name w:val="Body Text Indent"/>
    <w:basedOn w:val="Normal"/>
    <w:link w:val="RetraitcorpsdetexteCar"/>
    <w:unhideWhenUsed/>
    <w:rsid w:val="00CD5C9B"/>
    <w:pPr>
      <w:spacing w:after="120"/>
      <w:ind w:left="283"/>
    </w:pPr>
  </w:style>
  <w:style w:type="character" w:customStyle="1" w:styleId="RetraitcorpsdetexteCar">
    <w:name w:val="Retrait corps de texte Car"/>
    <w:basedOn w:val="Policepardfaut"/>
    <w:link w:val="Retraitcorpsdetexte"/>
    <w:rsid w:val="00CD5C9B"/>
    <w:rPr>
      <w:rFonts w:ascii="Times New Roman" w:eastAsia="SimSun" w:hAnsi="Times New Roman" w:cs="Times New Roman"/>
      <w:sz w:val="24"/>
      <w:szCs w:val="24"/>
      <w:lang w:val="en-AU" w:eastAsia="zh-CN"/>
    </w:rPr>
  </w:style>
  <w:style w:type="paragraph" w:styleId="En-tte">
    <w:name w:val="header"/>
    <w:basedOn w:val="Normal"/>
    <w:link w:val="En-tteCar"/>
    <w:semiHidden/>
    <w:unhideWhenUsed/>
    <w:rsid w:val="00076046"/>
    <w:pPr>
      <w:tabs>
        <w:tab w:val="center" w:pos="4703"/>
        <w:tab w:val="right" w:pos="9406"/>
      </w:tabs>
    </w:pPr>
  </w:style>
  <w:style w:type="character" w:customStyle="1" w:styleId="En-tteCar">
    <w:name w:val="En-tête Car"/>
    <w:basedOn w:val="Policepardfaut"/>
    <w:link w:val="En-tte"/>
    <w:semiHidden/>
    <w:rsid w:val="00076046"/>
    <w:rPr>
      <w:rFonts w:ascii="Times New Roman" w:eastAsia="SimSun" w:hAnsi="Times New Roman" w:cs="Times New Roman"/>
      <w:sz w:val="24"/>
      <w:szCs w:val="24"/>
      <w:lang w:val="en-AU" w:eastAsia="zh-CN"/>
    </w:rPr>
  </w:style>
  <w:style w:type="paragraph" w:styleId="Pieddepage">
    <w:name w:val="footer"/>
    <w:basedOn w:val="Normal"/>
    <w:link w:val="PieddepageCar"/>
    <w:uiPriority w:val="99"/>
    <w:semiHidden/>
    <w:unhideWhenUsed/>
    <w:rsid w:val="00076046"/>
    <w:pPr>
      <w:tabs>
        <w:tab w:val="center" w:pos="4703"/>
        <w:tab w:val="right" w:pos="9406"/>
      </w:tabs>
    </w:pPr>
  </w:style>
  <w:style w:type="character" w:customStyle="1" w:styleId="PieddepageCar">
    <w:name w:val="Pied de page Car"/>
    <w:basedOn w:val="Policepardfaut"/>
    <w:link w:val="Pieddepage"/>
    <w:uiPriority w:val="99"/>
    <w:semiHidden/>
    <w:rsid w:val="00076046"/>
    <w:rPr>
      <w:rFonts w:ascii="Times New Roman" w:eastAsia="SimSun" w:hAnsi="Times New Roman" w:cs="Times New Roman"/>
      <w:sz w:val="24"/>
      <w:szCs w:val="24"/>
      <w:lang w:val="en-AU" w:eastAsia="zh-CN"/>
    </w:rPr>
  </w:style>
</w:styles>
</file>

<file path=word/webSettings.xml><?xml version="1.0" encoding="utf-8"?>
<w:webSettings xmlns:r="http://schemas.openxmlformats.org/officeDocument/2006/relationships" xmlns:w="http://schemas.openxmlformats.org/wordprocessingml/2006/main">
  <w:divs>
    <w:div w:id="154706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8.png"/><Relationship Id="rId21" Type="http://schemas.openxmlformats.org/officeDocument/2006/relationships/image" Target="media/image5.w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hyperlink" Target="hrouijaa@hotmail.com" TargetMode="Externa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7</Pages>
  <Words>3522</Words>
  <Characters>19374</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Home</Company>
  <LinksUpToDate>false</LinksUpToDate>
  <CharactersWithSpaces>22851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Mobaraka</dc:creator>
  <cp:keywords/>
  <dc:description/>
  <cp:lastModifiedBy>Ahmed</cp:lastModifiedBy>
  <cp:revision>32</cp:revision>
  <dcterms:created xsi:type="dcterms:W3CDTF">2015-09-25T17:08:00Z</dcterms:created>
  <dcterms:modified xsi:type="dcterms:W3CDTF">2016-03-31T09:28:00Z</dcterms:modified>
</cp:coreProperties>
</file>