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F7" w:rsidRPr="00B272AE" w:rsidRDefault="003422A0" w:rsidP="00A106F7">
      <w:pPr>
        <w:spacing w:after="0" w:line="240" w:lineRule="auto"/>
        <w:jc w:val="center"/>
        <w:rPr>
          <w:rFonts w:ascii="Times New Roman" w:hAnsi="Times New Roman"/>
          <w:b/>
          <w:bCs/>
          <w:sz w:val="24"/>
          <w:szCs w:val="24"/>
        </w:rPr>
      </w:pPr>
      <w:r>
        <w:rPr>
          <w:rFonts w:ascii="Times New Roman" w:hAnsi="Times New Roman"/>
          <w:b/>
          <w:bCs/>
          <w:sz w:val="24"/>
          <w:szCs w:val="24"/>
        </w:rPr>
        <w:t>ETUDE CINETIQUE D’ADSORPTION D’ETHANOL PAR LE CHARBON ACTIF</w:t>
      </w:r>
    </w:p>
    <w:p w:rsidR="00A106F7" w:rsidRPr="00B272AE" w:rsidRDefault="00A106F7" w:rsidP="00A106F7">
      <w:pPr>
        <w:spacing w:after="0" w:line="240" w:lineRule="auto"/>
        <w:rPr>
          <w:rFonts w:ascii="Times New Roman" w:hAnsi="Times New Roman"/>
          <w:b/>
          <w:bCs/>
          <w:sz w:val="24"/>
          <w:szCs w:val="24"/>
        </w:rPr>
      </w:pPr>
    </w:p>
    <w:p w:rsidR="00A106F7" w:rsidRPr="006C3D11" w:rsidRDefault="00DC3775" w:rsidP="00CF5019">
      <w:pPr>
        <w:spacing w:after="0" w:line="240" w:lineRule="auto"/>
        <w:jc w:val="center"/>
        <w:rPr>
          <w:rFonts w:ascii="Times New Roman" w:hAnsi="Times New Roman"/>
          <w:b/>
          <w:bCs/>
          <w:sz w:val="24"/>
          <w:szCs w:val="24"/>
          <w:vertAlign w:val="superscript"/>
        </w:rPr>
      </w:pPr>
      <w:r w:rsidRPr="006C3D11">
        <w:rPr>
          <w:rFonts w:ascii="Times New Roman" w:hAnsi="Times New Roman"/>
          <w:b/>
          <w:bCs/>
          <w:sz w:val="24"/>
          <w:szCs w:val="24"/>
        </w:rPr>
        <w:t>Hajji Khaoula 1</w:t>
      </w:r>
      <w:r w:rsidR="00A106F7" w:rsidRPr="006C3D11">
        <w:rPr>
          <w:rFonts w:ascii="Times New Roman" w:hAnsi="Times New Roman"/>
          <w:b/>
          <w:bCs/>
          <w:sz w:val="24"/>
          <w:szCs w:val="24"/>
          <w:vertAlign w:val="superscript"/>
        </w:rPr>
        <w:t xml:space="preserve"> </w:t>
      </w:r>
      <w:proofErr w:type="spellStart"/>
      <w:r w:rsidR="00A106F7" w:rsidRPr="006C3D11">
        <w:rPr>
          <w:rFonts w:ascii="Times New Roman" w:hAnsi="Times New Roman"/>
          <w:b/>
          <w:bCs/>
          <w:sz w:val="24"/>
          <w:szCs w:val="24"/>
          <w:vertAlign w:val="superscript"/>
        </w:rPr>
        <w:t>1</w:t>
      </w:r>
      <w:proofErr w:type="spellEnd"/>
      <w:r w:rsidR="00A106F7" w:rsidRPr="006C3D11">
        <w:rPr>
          <w:rFonts w:ascii="Times New Roman" w:hAnsi="Times New Roman"/>
          <w:b/>
          <w:bCs/>
          <w:sz w:val="24"/>
          <w:szCs w:val="24"/>
        </w:rPr>
        <w:t xml:space="preserve">, </w:t>
      </w:r>
      <w:proofErr w:type="spellStart"/>
      <w:r w:rsidRPr="006C3D11">
        <w:rPr>
          <w:rFonts w:ascii="Times New Roman" w:hAnsi="Times New Roman"/>
          <w:b/>
          <w:bCs/>
          <w:sz w:val="24"/>
          <w:szCs w:val="24"/>
        </w:rPr>
        <w:t>Mhiri</w:t>
      </w:r>
      <w:proofErr w:type="spellEnd"/>
      <w:r w:rsidRPr="006C3D11">
        <w:rPr>
          <w:rFonts w:ascii="Times New Roman" w:hAnsi="Times New Roman"/>
          <w:b/>
          <w:bCs/>
          <w:sz w:val="24"/>
          <w:szCs w:val="24"/>
        </w:rPr>
        <w:t xml:space="preserve"> </w:t>
      </w:r>
      <w:proofErr w:type="spellStart"/>
      <w:r w:rsidRPr="006C3D11">
        <w:rPr>
          <w:rFonts w:ascii="Times New Roman" w:hAnsi="Times New Roman"/>
          <w:b/>
          <w:bCs/>
          <w:sz w:val="24"/>
          <w:szCs w:val="24"/>
        </w:rPr>
        <w:t>Foued</w:t>
      </w:r>
      <w:proofErr w:type="spellEnd"/>
      <w:r w:rsidR="00A106F7" w:rsidRPr="006C3D11">
        <w:rPr>
          <w:rFonts w:ascii="Times New Roman" w:hAnsi="Times New Roman"/>
          <w:b/>
          <w:bCs/>
          <w:sz w:val="24"/>
          <w:szCs w:val="24"/>
        </w:rPr>
        <w:t xml:space="preserve"> </w:t>
      </w:r>
      <w:r w:rsidR="00A106F7" w:rsidRPr="006C3D11">
        <w:rPr>
          <w:rFonts w:ascii="Times New Roman" w:hAnsi="Times New Roman"/>
          <w:b/>
          <w:bCs/>
          <w:sz w:val="24"/>
          <w:szCs w:val="24"/>
          <w:vertAlign w:val="superscript"/>
        </w:rPr>
        <w:t xml:space="preserve"> </w:t>
      </w:r>
      <w:r w:rsidR="006C3D11" w:rsidRPr="006C3D11">
        <w:rPr>
          <w:rFonts w:ascii="Times New Roman" w:hAnsi="Times New Roman"/>
          <w:b/>
          <w:bCs/>
          <w:sz w:val="24"/>
          <w:szCs w:val="24"/>
          <w:vertAlign w:val="superscript"/>
        </w:rPr>
        <w:t>2</w:t>
      </w:r>
    </w:p>
    <w:p w:rsidR="00A106F7" w:rsidRPr="006C3D11" w:rsidRDefault="00A106F7" w:rsidP="00A106F7">
      <w:pPr>
        <w:spacing w:after="0" w:line="240" w:lineRule="auto"/>
        <w:jc w:val="center"/>
        <w:rPr>
          <w:rFonts w:ascii="Times New Roman" w:hAnsi="Times New Roman"/>
          <w:sz w:val="24"/>
          <w:szCs w:val="24"/>
          <w:vertAlign w:val="superscript"/>
        </w:rPr>
      </w:pPr>
    </w:p>
    <w:p w:rsidR="00A106F7" w:rsidRPr="00B272AE" w:rsidRDefault="00A106F7" w:rsidP="00875502">
      <w:pPr>
        <w:spacing w:after="0" w:line="240" w:lineRule="auto"/>
        <w:jc w:val="center"/>
        <w:rPr>
          <w:rFonts w:ascii="Times New Roman" w:hAnsi="Times New Roman"/>
          <w:i/>
          <w:iCs/>
          <w:sz w:val="20"/>
          <w:szCs w:val="20"/>
        </w:rPr>
      </w:pPr>
      <w:r w:rsidRPr="00B272AE">
        <w:rPr>
          <w:rFonts w:ascii="Times New Roman" w:hAnsi="Times New Roman"/>
          <w:i/>
          <w:iCs/>
          <w:sz w:val="20"/>
          <w:szCs w:val="20"/>
          <w:vertAlign w:val="superscript"/>
        </w:rPr>
        <w:t>1</w:t>
      </w:r>
      <w:r w:rsidR="00CF5019">
        <w:rPr>
          <w:rFonts w:ascii="Times New Roman" w:hAnsi="Times New Roman"/>
          <w:i/>
          <w:iCs/>
          <w:sz w:val="20"/>
          <w:szCs w:val="20"/>
        </w:rPr>
        <w:t xml:space="preserve"> (unité</w:t>
      </w:r>
      <w:r w:rsidR="00DC3775">
        <w:rPr>
          <w:rFonts w:ascii="Times New Roman" w:hAnsi="Times New Roman"/>
          <w:i/>
          <w:iCs/>
          <w:sz w:val="20"/>
          <w:szCs w:val="20"/>
        </w:rPr>
        <w:t xml:space="preserve"> de recherche de physique quantique</w:t>
      </w:r>
      <w:r w:rsidR="0048651A" w:rsidRPr="0048651A">
        <w:rPr>
          <w:i/>
          <w:iCs/>
          <w:sz w:val="20"/>
          <w:szCs w:val="20"/>
        </w:rPr>
        <w:t xml:space="preserve"> </w:t>
      </w:r>
      <w:r w:rsidR="0048651A" w:rsidRPr="0048651A">
        <w:rPr>
          <w:rFonts w:ascii="Times New Roman" w:hAnsi="Times New Roman"/>
          <w:i/>
          <w:iCs/>
          <w:sz w:val="20"/>
          <w:szCs w:val="20"/>
        </w:rPr>
        <w:t>Faculté des sciences de Monastir</w:t>
      </w:r>
      <w:r w:rsidR="0048651A" w:rsidRPr="0048651A">
        <w:rPr>
          <w:rFonts w:ascii="Times New Roman" w:hAnsi="Times New Roman"/>
          <w:sz w:val="20"/>
          <w:szCs w:val="20"/>
        </w:rPr>
        <w:t xml:space="preserve">, </w:t>
      </w:r>
      <w:r w:rsidR="0048651A" w:rsidRPr="0048651A">
        <w:rPr>
          <w:rFonts w:ascii="Times New Roman" w:hAnsi="Times New Roman"/>
          <w:i/>
          <w:iCs/>
          <w:sz w:val="20"/>
          <w:szCs w:val="20"/>
        </w:rPr>
        <w:t>Avenue de l’environnement, 5000 Monastir, Tunisie (</w:t>
      </w:r>
      <w:proofErr w:type="spellStart"/>
      <w:r w:rsidR="0048651A" w:rsidRPr="0048651A">
        <w:rPr>
          <w:rFonts w:ascii="Times New Roman" w:hAnsi="Times New Roman"/>
          <w:i/>
          <w:iCs/>
          <w:sz w:val="20"/>
          <w:szCs w:val="20"/>
        </w:rPr>
        <w:t>university</w:t>
      </w:r>
      <w:proofErr w:type="spellEnd"/>
      <w:r w:rsidR="0048651A" w:rsidRPr="0048651A">
        <w:rPr>
          <w:rFonts w:ascii="Times New Roman" w:hAnsi="Times New Roman"/>
          <w:i/>
          <w:iCs/>
          <w:sz w:val="20"/>
          <w:szCs w:val="20"/>
        </w:rPr>
        <w:t xml:space="preserve"> of Monastir</w:t>
      </w:r>
      <w:r w:rsidR="00CF5019" w:rsidRPr="0048651A">
        <w:rPr>
          <w:rFonts w:ascii="Times New Roman" w:hAnsi="Times New Roman"/>
          <w:i/>
          <w:iCs/>
          <w:sz w:val="20"/>
          <w:szCs w:val="20"/>
        </w:rPr>
        <w:t>)</w:t>
      </w:r>
    </w:p>
    <w:p w:rsidR="00A106F7" w:rsidRDefault="00875502" w:rsidP="00813198">
      <w:pPr>
        <w:spacing w:after="0" w:line="240" w:lineRule="auto"/>
        <w:jc w:val="center"/>
        <w:rPr>
          <w:rFonts w:ascii="Times New Roman" w:hAnsi="Times New Roman"/>
          <w:i/>
          <w:iCs/>
          <w:sz w:val="20"/>
          <w:szCs w:val="20"/>
          <w:vertAlign w:val="superscript"/>
        </w:rPr>
      </w:pPr>
      <w:r>
        <w:rPr>
          <w:rFonts w:ascii="Times New Roman" w:hAnsi="Times New Roman"/>
          <w:i/>
          <w:iCs/>
          <w:sz w:val="20"/>
          <w:szCs w:val="20"/>
          <w:vertAlign w:val="superscript"/>
        </w:rPr>
        <w:t>2</w:t>
      </w:r>
      <w:r w:rsidR="00CF5019">
        <w:rPr>
          <w:rFonts w:ascii="Times New Roman" w:hAnsi="Times New Roman"/>
          <w:i/>
          <w:iCs/>
          <w:sz w:val="20"/>
          <w:szCs w:val="20"/>
        </w:rPr>
        <w:t>(</w:t>
      </w:r>
      <w:r w:rsidR="0048651A" w:rsidRPr="0048651A">
        <w:rPr>
          <w:rFonts w:ascii="Times New Roman" w:hAnsi="Times New Roman"/>
          <w:i/>
          <w:iCs/>
          <w:sz w:val="20"/>
        </w:rPr>
        <w:t xml:space="preserve">Institut Préparatoire aux Etudes d’Ingénieurs de Monastir, Rue </w:t>
      </w:r>
      <w:proofErr w:type="spellStart"/>
      <w:r w:rsidR="0048651A" w:rsidRPr="0048651A">
        <w:rPr>
          <w:rFonts w:ascii="Times New Roman" w:hAnsi="Times New Roman"/>
          <w:i/>
          <w:iCs/>
          <w:sz w:val="20"/>
        </w:rPr>
        <w:t>Inb</w:t>
      </w:r>
      <w:proofErr w:type="spellEnd"/>
      <w:r w:rsidR="0048651A" w:rsidRPr="0048651A">
        <w:rPr>
          <w:rFonts w:ascii="Times New Roman" w:hAnsi="Times New Roman"/>
          <w:i/>
          <w:iCs/>
          <w:sz w:val="20"/>
        </w:rPr>
        <w:t xml:space="preserve"> El </w:t>
      </w:r>
      <w:proofErr w:type="spellStart"/>
      <w:r w:rsidR="0048651A" w:rsidRPr="0048651A">
        <w:rPr>
          <w:rFonts w:ascii="Times New Roman" w:hAnsi="Times New Roman"/>
          <w:i/>
          <w:iCs/>
          <w:sz w:val="20"/>
        </w:rPr>
        <w:t>Jazzar</w:t>
      </w:r>
      <w:proofErr w:type="spellEnd"/>
      <w:r w:rsidR="0048651A" w:rsidRPr="0048651A">
        <w:rPr>
          <w:rFonts w:ascii="Times New Roman" w:hAnsi="Times New Roman"/>
          <w:i/>
          <w:iCs/>
          <w:sz w:val="20"/>
        </w:rPr>
        <w:t>, 5019 Monastir, Tunisie</w:t>
      </w:r>
      <w:r w:rsidR="0048651A">
        <w:rPr>
          <w:rFonts w:ascii="Times New Roman" w:hAnsi="Times New Roman"/>
          <w:i/>
          <w:iCs/>
          <w:sz w:val="20"/>
        </w:rPr>
        <w:t xml:space="preserve"> Faculté de science de </w:t>
      </w:r>
      <w:proofErr w:type="spellStart"/>
      <w:r w:rsidR="0048651A">
        <w:rPr>
          <w:rFonts w:ascii="Times New Roman" w:hAnsi="Times New Roman"/>
          <w:i/>
          <w:iCs/>
          <w:sz w:val="20"/>
        </w:rPr>
        <w:t>monastir</w:t>
      </w:r>
      <w:proofErr w:type="spellEnd"/>
      <w:r w:rsidR="00CF5019">
        <w:rPr>
          <w:rFonts w:ascii="Times New Roman" w:hAnsi="Times New Roman"/>
          <w:i/>
          <w:iCs/>
          <w:sz w:val="20"/>
          <w:szCs w:val="20"/>
        </w:rPr>
        <w:t>)</w:t>
      </w:r>
      <w:r w:rsidR="00A106F7" w:rsidRPr="00B272AE">
        <w:rPr>
          <w:rFonts w:ascii="Times New Roman" w:hAnsi="Times New Roman"/>
          <w:i/>
          <w:iCs/>
          <w:sz w:val="20"/>
          <w:szCs w:val="20"/>
          <w:vertAlign w:val="superscript"/>
        </w:rPr>
        <w:t xml:space="preserve"> </w:t>
      </w:r>
    </w:p>
    <w:p w:rsidR="00875502" w:rsidRPr="00B272AE" w:rsidRDefault="00875502" w:rsidP="00813198">
      <w:pPr>
        <w:spacing w:after="0" w:line="240" w:lineRule="auto"/>
        <w:jc w:val="center"/>
        <w:rPr>
          <w:rFonts w:ascii="Times New Roman" w:hAnsi="Times New Roman"/>
          <w:i/>
          <w:iCs/>
          <w:sz w:val="20"/>
          <w:szCs w:val="20"/>
        </w:rPr>
      </w:pPr>
    </w:p>
    <w:p w:rsidR="00A106F7" w:rsidRPr="00BC0DC8" w:rsidRDefault="0048651A" w:rsidP="00A106F7">
      <w:pPr>
        <w:spacing w:after="0" w:line="240" w:lineRule="auto"/>
        <w:jc w:val="center"/>
        <w:rPr>
          <w:rStyle w:val="Lienhypertexte"/>
          <w:b/>
        </w:rPr>
      </w:pPr>
      <w:r w:rsidRPr="00BC0DC8">
        <w:rPr>
          <w:rStyle w:val="Lienhypertexte"/>
          <w:rFonts w:ascii="Times New Roman" w:hAnsi="Times New Roman"/>
          <w:b/>
          <w:i/>
          <w:iCs/>
          <w:sz w:val="20"/>
          <w:szCs w:val="20"/>
        </w:rPr>
        <w:t>Khaoula_hajji@yahoo.fr</w:t>
      </w:r>
      <w:r w:rsidR="00A106F7" w:rsidRPr="00BC0DC8">
        <w:rPr>
          <w:rStyle w:val="Lienhypertexte"/>
          <w:b/>
        </w:rPr>
        <w:t>;</w:t>
      </w:r>
      <w:r w:rsidR="00BC0DC8" w:rsidRPr="00BC0DC8">
        <w:rPr>
          <w:rStyle w:val="Lienhypertexte"/>
          <w:rFonts w:ascii="Times New Roman" w:hAnsi="Times New Roman"/>
          <w:b/>
          <w:i/>
          <w:iCs/>
          <w:sz w:val="20"/>
          <w:szCs w:val="20"/>
        </w:rPr>
        <w:t xml:space="preserve"> </w:t>
      </w:r>
      <w:r w:rsidRPr="00BC0DC8">
        <w:rPr>
          <w:rStyle w:val="Lienhypertexte"/>
          <w:rFonts w:ascii="Times New Roman" w:hAnsi="Times New Roman"/>
          <w:b/>
          <w:i/>
          <w:iCs/>
          <w:sz w:val="20"/>
          <w:szCs w:val="20"/>
        </w:rPr>
        <w:t xml:space="preserve"> </w:t>
      </w:r>
      <w:hyperlink r:id="rId4" w:history="1">
        <w:r w:rsidRPr="00BC0DC8">
          <w:rPr>
            <w:rStyle w:val="Lienhypertexte"/>
            <w:rFonts w:ascii="Times New Roman" w:hAnsi="Times New Roman"/>
            <w:b/>
            <w:i/>
            <w:iCs/>
            <w:sz w:val="20"/>
            <w:szCs w:val="20"/>
          </w:rPr>
          <w:t>ribat005@Yahoo.fr</w:t>
        </w:r>
      </w:hyperlink>
      <w:r w:rsidR="00875502">
        <w:t> </w:t>
      </w:r>
    </w:p>
    <w:p w:rsidR="00A106F7" w:rsidRPr="00B272AE" w:rsidRDefault="00A106F7" w:rsidP="00A106F7">
      <w:pPr>
        <w:spacing w:after="0"/>
        <w:jc w:val="center"/>
      </w:pPr>
    </w:p>
    <w:p w:rsidR="00A106F7" w:rsidRPr="00813198" w:rsidRDefault="00A106F7" w:rsidP="00A106F7">
      <w:pPr>
        <w:spacing w:after="0" w:line="240" w:lineRule="auto"/>
        <w:rPr>
          <w:rFonts w:ascii="Times New Roman" w:hAnsi="Times New Roman"/>
          <w:b/>
          <w:bCs/>
          <w:sz w:val="20"/>
          <w:szCs w:val="20"/>
        </w:rPr>
      </w:pPr>
      <w:r w:rsidRPr="00813198">
        <w:rPr>
          <w:rFonts w:ascii="Times New Roman" w:hAnsi="Times New Roman"/>
          <w:b/>
          <w:bCs/>
          <w:sz w:val="20"/>
          <w:szCs w:val="20"/>
        </w:rPr>
        <w:t>Résumé </w:t>
      </w:r>
    </w:p>
    <w:p w:rsidR="00CA3D8A" w:rsidRDefault="00CA277A" w:rsidP="00CA3D8A">
      <w:pPr>
        <w:autoSpaceDE w:val="0"/>
        <w:autoSpaceDN w:val="0"/>
        <w:adjustRightInd w:val="0"/>
        <w:spacing w:after="0" w:line="240" w:lineRule="auto"/>
        <w:jc w:val="both"/>
        <w:rPr>
          <w:rFonts w:ascii="TimesNewRoman" w:eastAsia="Calibri" w:hAnsi="TimesNewRoman" w:cs="TimesNewRoman"/>
          <w:sz w:val="20"/>
          <w:szCs w:val="20"/>
        </w:rPr>
      </w:pPr>
      <w:r w:rsidRPr="00CA277A">
        <w:rPr>
          <w:rFonts w:ascii="Times New Roman" w:hAnsi="Times New Roman"/>
          <w:sz w:val="20"/>
          <w:szCs w:val="20"/>
        </w:rPr>
        <w:t>L'information sur la cinétique d'adsorption est également cruciale de mieux comprendre le mécanisme d'adsorption</w:t>
      </w:r>
      <w:r>
        <w:rPr>
          <w:rFonts w:ascii="Times New Roman" w:hAnsi="Times New Roman"/>
          <w:sz w:val="20"/>
          <w:szCs w:val="20"/>
        </w:rPr>
        <w:t>.</w:t>
      </w:r>
      <w:r w:rsidR="00390EF4" w:rsidRPr="00390EF4">
        <w:rPr>
          <w:rFonts w:ascii="TimesNewRoman" w:hAnsi="TimesNewRoman" w:cs="TimesNewRoman"/>
          <w:sz w:val="24"/>
          <w:szCs w:val="24"/>
        </w:rPr>
        <w:t xml:space="preserve"> </w:t>
      </w:r>
      <w:r w:rsidR="00390EF4" w:rsidRPr="00390EF4">
        <w:rPr>
          <w:rFonts w:ascii="TimesNewRoman" w:hAnsi="TimesNewRoman" w:cs="TimesNewRoman"/>
          <w:sz w:val="20"/>
          <w:szCs w:val="20"/>
        </w:rPr>
        <w:t>L’étude de la cinétique des processus d’adsorption fournit des informations relatives au mécanisme d’adsorption et sur le mode de transfert des adsorbats de la phase gazeuse à la phase solide</w:t>
      </w:r>
      <w:r w:rsidR="004C1481">
        <w:rPr>
          <w:rFonts w:ascii="TimesNewRoman" w:hAnsi="TimesNewRoman" w:cs="TimesNewRoman"/>
          <w:sz w:val="20"/>
          <w:szCs w:val="20"/>
        </w:rPr>
        <w:t>.</w:t>
      </w:r>
      <w:r w:rsidR="004C1481">
        <w:rPr>
          <w:rFonts w:ascii="Times New Roman" w:hAnsi="Times New Roman"/>
          <w:sz w:val="20"/>
          <w:szCs w:val="20"/>
        </w:rPr>
        <w:t xml:space="preserve"> </w:t>
      </w:r>
      <w:r w:rsidR="00021D71" w:rsidRPr="00021D71">
        <w:rPr>
          <w:rFonts w:ascii="Times New Roman" w:hAnsi="Times New Roman"/>
          <w:sz w:val="20"/>
          <w:szCs w:val="20"/>
        </w:rPr>
        <w:t>Le phénomène d’adsorption d’un gaz dans un solide microporeux est surement un phénomène de transport.  Le transport des gaz dans les solides microporeux est contrôlé par une diffusion active</w:t>
      </w:r>
      <w:r w:rsidR="00021D71" w:rsidRPr="00021D71">
        <w:rPr>
          <w:rFonts w:asciiTheme="majorBidi" w:hAnsiTheme="majorBidi" w:cstheme="majorBidi"/>
          <w:sz w:val="20"/>
          <w:szCs w:val="20"/>
        </w:rPr>
        <w:t>. Dans ce cas, Le meilleur modèle mathématique utilisé pour décrire ce phénomène est la loi de Fick, il est préférable d’utiliser la loi de Fick. Le présent travail nous permettra de proposer un modèle théorique de la cinétique d’adsorption d’un gaz dans un solide microporeux</w:t>
      </w:r>
      <w:r w:rsidR="004C1481">
        <w:rPr>
          <w:rFonts w:asciiTheme="majorBidi" w:hAnsiTheme="majorBidi" w:cstheme="majorBidi"/>
          <w:sz w:val="20"/>
          <w:szCs w:val="20"/>
        </w:rPr>
        <w:t xml:space="preserve"> proposé par </w:t>
      </w:r>
      <w:proofErr w:type="spellStart"/>
      <w:r w:rsidR="004C1481">
        <w:rPr>
          <w:rFonts w:asciiTheme="majorBidi" w:hAnsiTheme="majorBidi" w:cstheme="majorBidi"/>
          <w:sz w:val="20"/>
          <w:szCs w:val="20"/>
        </w:rPr>
        <w:t>Mhiri</w:t>
      </w:r>
      <w:proofErr w:type="spellEnd"/>
      <w:r w:rsidR="004C1481">
        <w:rPr>
          <w:rFonts w:asciiTheme="majorBidi" w:hAnsiTheme="majorBidi" w:cstheme="majorBidi"/>
          <w:sz w:val="20"/>
          <w:szCs w:val="20"/>
        </w:rPr>
        <w:t xml:space="preserve"> et al</w:t>
      </w:r>
      <w:r w:rsidR="00021D71" w:rsidRPr="00021D71">
        <w:rPr>
          <w:rFonts w:asciiTheme="majorBidi" w:hAnsiTheme="majorBidi" w:cstheme="majorBidi"/>
          <w:sz w:val="20"/>
          <w:szCs w:val="20"/>
        </w:rPr>
        <w:t xml:space="preserve">. </w:t>
      </w:r>
      <w:r w:rsidR="004C1481">
        <w:rPr>
          <w:rFonts w:asciiTheme="majorBidi" w:hAnsiTheme="majorBidi" w:cstheme="majorBidi"/>
          <w:sz w:val="20"/>
          <w:szCs w:val="20"/>
        </w:rPr>
        <w:t xml:space="preserve">Pour laquelle, on propose une expression théorique qui traduit </w:t>
      </w:r>
      <w:r w:rsidR="00F616CA">
        <w:rPr>
          <w:rFonts w:asciiTheme="majorBidi" w:hAnsiTheme="majorBidi" w:cstheme="majorBidi"/>
          <w:sz w:val="20"/>
          <w:szCs w:val="20"/>
        </w:rPr>
        <w:t xml:space="preserve">bien les points </w:t>
      </w:r>
      <w:proofErr w:type="spellStart"/>
      <w:r w:rsidR="00F616CA">
        <w:rPr>
          <w:rFonts w:asciiTheme="majorBidi" w:hAnsiTheme="majorBidi" w:cstheme="majorBidi"/>
          <w:sz w:val="20"/>
          <w:szCs w:val="20"/>
        </w:rPr>
        <w:t>experimentaux.L’</w:t>
      </w:r>
      <w:proofErr w:type="spellEnd"/>
      <w:r w:rsidR="00F616CA">
        <w:rPr>
          <w:rFonts w:asciiTheme="majorBidi" w:hAnsiTheme="majorBidi" w:cstheme="majorBidi"/>
          <w:sz w:val="20"/>
          <w:szCs w:val="20"/>
        </w:rPr>
        <w:t>objectif de l’</w:t>
      </w:r>
      <w:r w:rsidR="00CA3D8A">
        <w:rPr>
          <w:rFonts w:asciiTheme="majorBidi" w:hAnsiTheme="majorBidi" w:cstheme="majorBidi"/>
          <w:sz w:val="20"/>
          <w:szCs w:val="20"/>
        </w:rPr>
        <w:t>élaboration</w:t>
      </w:r>
      <w:r w:rsidR="00F616CA">
        <w:rPr>
          <w:rFonts w:asciiTheme="majorBidi" w:hAnsiTheme="majorBidi" w:cstheme="majorBidi"/>
          <w:sz w:val="20"/>
          <w:szCs w:val="20"/>
        </w:rPr>
        <w:t xml:space="preserve"> </w:t>
      </w:r>
      <w:r w:rsidR="00CA3D8A">
        <w:rPr>
          <w:rFonts w:asciiTheme="majorBidi" w:hAnsiTheme="majorBidi" w:cstheme="majorBidi"/>
          <w:sz w:val="20"/>
          <w:szCs w:val="20"/>
        </w:rPr>
        <w:t>théorique</w:t>
      </w:r>
      <w:r w:rsidR="00F616CA">
        <w:rPr>
          <w:rFonts w:asciiTheme="majorBidi" w:hAnsiTheme="majorBidi" w:cstheme="majorBidi"/>
          <w:sz w:val="20"/>
          <w:szCs w:val="20"/>
        </w:rPr>
        <w:t xml:space="preserve"> est de donner un sens physique aux </w:t>
      </w:r>
      <w:r w:rsidR="00CA3D8A">
        <w:rPr>
          <w:rFonts w:asciiTheme="majorBidi" w:hAnsiTheme="majorBidi" w:cstheme="majorBidi"/>
          <w:sz w:val="20"/>
          <w:szCs w:val="20"/>
        </w:rPr>
        <w:t>différents</w:t>
      </w:r>
      <w:r w:rsidR="00F616CA">
        <w:rPr>
          <w:rFonts w:asciiTheme="majorBidi" w:hAnsiTheme="majorBidi" w:cstheme="majorBidi"/>
          <w:sz w:val="20"/>
          <w:szCs w:val="20"/>
        </w:rPr>
        <w:t xml:space="preserve"> termes qui le </w:t>
      </w:r>
      <w:r w:rsidR="00CA3D8A">
        <w:rPr>
          <w:rFonts w:asciiTheme="majorBidi" w:hAnsiTheme="majorBidi" w:cstheme="majorBidi"/>
          <w:sz w:val="20"/>
          <w:szCs w:val="20"/>
        </w:rPr>
        <w:t>modèle</w:t>
      </w:r>
      <w:r w:rsidR="00F616CA">
        <w:rPr>
          <w:rFonts w:asciiTheme="majorBidi" w:hAnsiTheme="majorBidi" w:cstheme="majorBidi"/>
          <w:sz w:val="20"/>
          <w:szCs w:val="20"/>
        </w:rPr>
        <w:t xml:space="preserve"> contient et donc de faciliter la </w:t>
      </w:r>
      <w:r w:rsidR="00CA3D8A">
        <w:rPr>
          <w:rFonts w:asciiTheme="majorBidi" w:hAnsiTheme="majorBidi" w:cstheme="majorBidi"/>
          <w:sz w:val="20"/>
          <w:szCs w:val="20"/>
        </w:rPr>
        <w:t>compréhension</w:t>
      </w:r>
      <w:r w:rsidR="00F616CA">
        <w:rPr>
          <w:rFonts w:asciiTheme="majorBidi" w:hAnsiTheme="majorBidi" w:cstheme="majorBidi"/>
          <w:sz w:val="20"/>
          <w:szCs w:val="20"/>
        </w:rPr>
        <w:t xml:space="preserve"> </w:t>
      </w:r>
      <w:r w:rsidR="00CA3D8A">
        <w:rPr>
          <w:rFonts w:asciiTheme="majorBidi" w:hAnsiTheme="majorBidi" w:cstheme="majorBidi"/>
          <w:sz w:val="20"/>
          <w:szCs w:val="20"/>
        </w:rPr>
        <w:t>du processu</w:t>
      </w:r>
      <w:r w:rsidR="00BC0DC8">
        <w:rPr>
          <w:rFonts w:asciiTheme="majorBidi" w:hAnsiTheme="majorBidi" w:cstheme="majorBidi"/>
          <w:sz w:val="20"/>
          <w:szCs w:val="20"/>
        </w:rPr>
        <w:t>s d’adsorption</w:t>
      </w:r>
      <w:r w:rsidR="00021D71">
        <w:rPr>
          <w:rFonts w:asciiTheme="majorBidi" w:hAnsiTheme="majorBidi" w:cstheme="majorBidi"/>
          <w:sz w:val="20"/>
          <w:szCs w:val="20"/>
        </w:rPr>
        <w:t>.</w:t>
      </w:r>
      <w:r w:rsidR="00CA3D8A" w:rsidRPr="00CA3D8A">
        <w:rPr>
          <w:rFonts w:ascii="TimesNewRoman" w:eastAsia="Calibri" w:hAnsi="TimesNewRoman" w:cs="TimesNewRoman"/>
          <w:sz w:val="20"/>
          <w:szCs w:val="20"/>
        </w:rPr>
        <w:t xml:space="preserve"> </w:t>
      </w:r>
      <w:r w:rsidR="00CA3D8A">
        <w:rPr>
          <w:rFonts w:ascii="TimesNewRoman" w:eastAsia="Calibri" w:hAnsi="TimesNewRoman" w:cs="TimesNewRoman"/>
          <w:sz w:val="20"/>
          <w:szCs w:val="20"/>
        </w:rPr>
        <w:t xml:space="preserve">Dans ce travail, nous soulignons l'importance de la cinétique d’adsorption du gaz par un solide microporeux. En utilisant un bon choix des paires, nous avons déterminé </w:t>
      </w:r>
      <w:proofErr w:type="gramStart"/>
      <w:r w:rsidR="00CA3D8A">
        <w:rPr>
          <w:rFonts w:ascii="TimesNewRoman" w:eastAsia="Calibri" w:hAnsi="TimesNewRoman" w:cs="TimesNewRoman"/>
          <w:sz w:val="20"/>
          <w:szCs w:val="20"/>
        </w:rPr>
        <w:t>:</w:t>
      </w:r>
      <w:proofErr w:type="gramEnd"/>
      <w:r w:rsidR="00CA3D8A">
        <w:rPr>
          <w:rFonts w:ascii="TimesNewRoman" w:eastAsia="Calibri" w:hAnsi="TimesNewRoman" w:cs="TimesNewRoman"/>
          <w:vanish/>
          <w:color w:val="000080"/>
          <w:sz w:val="20"/>
          <w:szCs w:val="20"/>
        </w:rPr>
        <w:t>¶</w:t>
      </w:r>
      <w:r w:rsidR="00CA3D8A">
        <w:rPr>
          <w:rFonts w:ascii="TimesNewRoman" w:eastAsia="Calibri" w:hAnsi="TimesNewRoman" w:cs="TimesNewRoman"/>
          <w:sz w:val="20"/>
          <w:szCs w:val="20"/>
        </w:rPr>
        <w:t>la distance minimale d’interaction du couple adsorbat-adsorbant , l'existence d'une température critique et son effet dans le temps de relaxation relativement à la quantité adsorbée de matière.</w:t>
      </w:r>
      <w:r w:rsidR="00CA3D8A">
        <w:rPr>
          <w:rFonts w:ascii="TimesNewRoman" w:eastAsia="Calibri" w:hAnsi="TimesNewRoman" w:cs="TimesNewRoman"/>
          <w:vanish/>
          <w:color w:val="000080"/>
          <w:sz w:val="20"/>
          <w:szCs w:val="20"/>
        </w:rPr>
        <w:t>¶</w:t>
      </w:r>
    </w:p>
    <w:p w:rsidR="00CA3D8A" w:rsidRDefault="00CA3D8A" w:rsidP="00CA3D8A">
      <w:pPr>
        <w:autoSpaceDE w:val="0"/>
        <w:autoSpaceDN w:val="0"/>
        <w:adjustRightInd w:val="0"/>
        <w:spacing w:after="0" w:line="240" w:lineRule="auto"/>
        <w:rPr>
          <w:rFonts w:ascii="Times New Roman" w:eastAsia="Calibri" w:hAnsi="Times New Roman"/>
          <w:sz w:val="24"/>
          <w:szCs w:val="24"/>
        </w:rPr>
      </w:pPr>
    </w:p>
    <w:p w:rsidR="00A106F7" w:rsidRPr="00CA277A" w:rsidRDefault="00A106F7" w:rsidP="00CF5019">
      <w:pPr>
        <w:spacing w:after="0"/>
        <w:jc w:val="both"/>
        <w:rPr>
          <w:rFonts w:ascii="Times New Roman" w:hAnsi="Times New Roman"/>
          <w:b/>
          <w:bCs/>
          <w:sz w:val="20"/>
          <w:szCs w:val="20"/>
        </w:rPr>
      </w:pPr>
      <w:r w:rsidRPr="00CA277A">
        <w:rPr>
          <w:rFonts w:ascii="Times New Roman" w:hAnsi="Times New Roman"/>
          <w:b/>
          <w:bCs/>
          <w:sz w:val="20"/>
          <w:szCs w:val="20"/>
        </w:rPr>
        <w:t xml:space="preserve">Mots clés : </w:t>
      </w:r>
      <w:r w:rsidR="00CA277A" w:rsidRPr="00CA277A">
        <w:rPr>
          <w:rFonts w:ascii="Times New Roman" w:hAnsi="Times New Roman"/>
          <w:b/>
          <w:bCs/>
          <w:sz w:val="20"/>
          <w:szCs w:val="20"/>
        </w:rPr>
        <w:t>Adsorption</w:t>
      </w:r>
      <w:r w:rsidRPr="00CA277A">
        <w:rPr>
          <w:rFonts w:ascii="Times New Roman" w:hAnsi="Times New Roman"/>
          <w:b/>
          <w:bCs/>
          <w:sz w:val="20"/>
          <w:szCs w:val="20"/>
        </w:rPr>
        <w:t xml:space="preserve">; </w:t>
      </w:r>
      <w:r w:rsidR="00CA277A" w:rsidRPr="00CA277A">
        <w:rPr>
          <w:rFonts w:ascii="Times New Roman" w:hAnsi="Times New Roman"/>
          <w:b/>
          <w:bCs/>
          <w:sz w:val="20"/>
          <w:szCs w:val="20"/>
        </w:rPr>
        <w:t>cinétiques</w:t>
      </w:r>
      <w:r w:rsidRPr="00CA277A">
        <w:rPr>
          <w:rFonts w:ascii="Times New Roman" w:hAnsi="Times New Roman"/>
          <w:b/>
          <w:bCs/>
          <w:sz w:val="20"/>
          <w:szCs w:val="20"/>
        </w:rPr>
        <w:t xml:space="preserve">; </w:t>
      </w:r>
      <w:r w:rsidR="00CA277A" w:rsidRPr="00CA277A">
        <w:rPr>
          <w:rFonts w:ascii="Times New Roman" w:hAnsi="Times New Roman"/>
          <w:b/>
          <w:bCs/>
          <w:sz w:val="20"/>
          <w:szCs w:val="20"/>
        </w:rPr>
        <w:t>diff</w:t>
      </w:r>
      <w:r w:rsidR="00CA277A">
        <w:rPr>
          <w:rFonts w:ascii="Times New Roman" w:hAnsi="Times New Roman"/>
          <w:b/>
          <w:bCs/>
          <w:sz w:val="20"/>
          <w:szCs w:val="20"/>
        </w:rPr>
        <w:t>usion ;</w:t>
      </w:r>
      <w:r w:rsidRPr="00CA277A">
        <w:rPr>
          <w:rFonts w:ascii="Times New Roman" w:hAnsi="Times New Roman"/>
          <w:b/>
          <w:bCs/>
          <w:sz w:val="20"/>
          <w:szCs w:val="20"/>
        </w:rPr>
        <w:t xml:space="preserve"> </w:t>
      </w:r>
      <w:r w:rsidR="00CA277A">
        <w:rPr>
          <w:rFonts w:ascii="Times New Roman" w:hAnsi="Times New Roman"/>
          <w:b/>
          <w:bCs/>
          <w:sz w:val="20"/>
          <w:szCs w:val="20"/>
        </w:rPr>
        <w:t>solides microporeux </w:t>
      </w:r>
      <w:r w:rsidR="003422A0">
        <w:rPr>
          <w:rFonts w:ascii="Times New Roman" w:hAnsi="Times New Roman"/>
          <w:b/>
          <w:bCs/>
          <w:sz w:val="20"/>
          <w:szCs w:val="20"/>
        </w:rPr>
        <w:t>; Loi</w:t>
      </w:r>
      <w:r w:rsidR="00CA277A">
        <w:rPr>
          <w:rFonts w:ascii="Times New Roman" w:hAnsi="Times New Roman"/>
          <w:b/>
          <w:bCs/>
          <w:sz w:val="20"/>
          <w:szCs w:val="20"/>
        </w:rPr>
        <w:t xml:space="preserve"> de Fick</w:t>
      </w:r>
    </w:p>
    <w:p w:rsidR="00A106F7" w:rsidRPr="00CA277A" w:rsidRDefault="00A106F7" w:rsidP="00CF5019">
      <w:pPr>
        <w:spacing w:after="0"/>
        <w:rPr>
          <w:rFonts w:ascii="Times New Roman" w:hAnsi="Times New Roman"/>
          <w:sz w:val="20"/>
          <w:szCs w:val="20"/>
        </w:rPr>
      </w:pPr>
    </w:p>
    <w:p w:rsidR="00A106F7" w:rsidRPr="00B272AE" w:rsidRDefault="00A106F7" w:rsidP="00813198">
      <w:pPr>
        <w:spacing w:after="0"/>
        <w:jc w:val="both"/>
        <w:rPr>
          <w:rFonts w:ascii="Times New Roman" w:hAnsi="Times New Roman"/>
          <w:b/>
          <w:bCs/>
          <w:sz w:val="20"/>
          <w:szCs w:val="20"/>
          <w:lang w:val="en-US"/>
        </w:rPr>
      </w:pPr>
    </w:p>
    <w:sectPr w:rsidR="00A106F7" w:rsidRPr="00B272AE" w:rsidSect="00725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106F7"/>
    <w:rsid w:val="00021D71"/>
    <w:rsid w:val="00067839"/>
    <w:rsid w:val="002A577B"/>
    <w:rsid w:val="003422A0"/>
    <w:rsid w:val="00373052"/>
    <w:rsid w:val="00390EF4"/>
    <w:rsid w:val="0048651A"/>
    <w:rsid w:val="004C1481"/>
    <w:rsid w:val="005952EB"/>
    <w:rsid w:val="006C3D11"/>
    <w:rsid w:val="00725761"/>
    <w:rsid w:val="00813198"/>
    <w:rsid w:val="00875502"/>
    <w:rsid w:val="00A106F7"/>
    <w:rsid w:val="00A113C5"/>
    <w:rsid w:val="00A904FE"/>
    <w:rsid w:val="00BC0DC8"/>
    <w:rsid w:val="00C74C55"/>
    <w:rsid w:val="00CA277A"/>
    <w:rsid w:val="00CA3D8A"/>
    <w:rsid w:val="00CF5019"/>
    <w:rsid w:val="00CF59A5"/>
    <w:rsid w:val="00D27D14"/>
    <w:rsid w:val="00DC3775"/>
    <w:rsid w:val="00F31714"/>
    <w:rsid w:val="00F616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F7"/>
    <w:pPr>
      <w:spacing w:after="200" w:line="276" w:lineRule="auto"/>
    </w:pPr>
    <w:rPr>
      <w:rFonts w:eastAsia="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106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bat005@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1692</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(En majuscule)</vt:lpstr>
      <vt:lpstr>TITRE (En majuscule)</vt:lpstr>
    </vt:vector>
  </TitlesOfParts>
  <Company>LATVPEP</Company>
  <LinksUpToDate>false</LinksUpToDate>
  <CharactersWithSpaces>1996</CharactersWithSpaces>
  <SharedDoc>false</SharedDoc>
  <HLinks>
    <vt:vector size="18" baseType="variant">
      <vt:variant>
        <vt:i4>8060933</vt:i4>
      </vt:variant>
      <vt:variant>
        <vt:i4>6</vt:i4>
      </vt:variant>
      <vt:variant>
        <vt:i4>0</vt:i4>
      </vt:variant>
      <vt:variant>
        <vt:i4>5</vt:i4>
      </vt:variant>
      <vt:variant>
        <vt:lpwstr>mailto:Auteur3@google.</vt:lpwstr>
      </vt:variant>
      <vt:variant>
        <vt:lpwstr/>
      </vt:variant>
      <vt:variant>
        <vt:i4>7995397</vt:i4>
      </vt:variant>
      <vt:variant>
        <vt:i4>3</vt:i4>
      </vt:variant>
      <vt:variant>
        <vt:i4>0</vt:i4>
      </vt:variant>
      <vt:variant>
        <vt:i4>5</vt:i4>
      </vt:variant>
      <vt:variant>
        <vt:lpwstr>mailto:Auteur2@google.</vt:lpwstr>
      </vt:variant>
      <vt:variant>
        <vt:lpwstr/>
      </vt:variant>
      <vt:variant>
        <vt:i4>1441894</vt:i4>
      </vt:variant>
      <vt:variant>
        <vt:i4>0</vt:i4>
      </vt:variant>
      <vt:variant>
        <vt:i4>0</vt:i4>
      </vt:variant>
      <vt:variant>
        <vt:i4>5</vt:i4>
      </vt:variant>
      <vt:variant>
        <vt:lpwstr>mailto:Auteur1@google.com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(En majuscule)</dc:title>
  <dc:creator>Poste1</dc:creator>
  <cp:lastModifiedBy>pc</cp:lastModifiedBy>
  <cp:revision>2</cp:revision>
  <dcterms:created xsi:type="dcterms:W3CDTF">2015-10-21T11:02:00Z</dcterms:created>
  <dcterms:modified xsi:type="dcterms:W3CDTF">2015-10-21T11:02:00Z</dcterms:modified>
</cp:coreProperties>
</file>